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Бизнес-план небольшого отеля в Грузии</w:t>
      </w:r>
    </w:p>
    <w:p>
      <w:pPr>
        <w:spacing w:after="160"/>
      </w:pPr>
      <w:r>
        <w:rPr>
          <w:rFonts w:ascii="Aptos" w:hAnsi="Aptos"/>
          <w:b w:val="0"/>
          <w:color w:val="2F766F"/>
          <w:sz w:val="20"/>
        </w:rPr>
        <w:t>Подробный заполняемый шаблон для проверки идеи, бюджета и плана продаж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35"/>
      </w:tblGrid>
      <w:tr>
        <w:tc>
          <w:tcPr>
            <w:tcW w:type="dxa" w:w="9835"/>
            <w:shd w:fill="EAF2F1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20384D"/>
                <w:sz w:val="18"/>
              </w:rPr>
              <w:t xml:space="preserve">Как работать  </w:t>
            </w:r>
            <w:r>
              <w:rPr>
                <w:rFonts w:ascii="Aptos" w:hAnsi="Aptos"/>
                <w:b w:val="0"/>
                <w:color w:val="24313B"/>
                <w:sz w:val="18"/>
              </w:rPr>
              <w:t>Заполняйте разделы по мере появления подтверждений. У каждого важного числа укажите источник и пометьте его как факт, расчёт или предположение. Неизвестное оставьте неизвестным — не заменяйте его красивой цифрой.</w:t>
            </w:r>
          </w:p>
        </w:tc>
      </w:tr>
    </w:tbl>
    <w:p>
      <w:pPr>
        <w:spacing w:after="0"/>
      </w:pPr>
    </w:p>
    <w:p>
      <w:pPr>
        <w:pStyle w:val="Heading1"/>
      </w:pPr>
      <w:r>
        <w:t>1. Краткое описание идеи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17"/>
        <w:gridCol w:w="4917"/>
      </w:tblGrid>
      <w:tr>
        <w:tc>
          <w:tcPr>
            <w:tcW w:type="dxa" w:w="3024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  <w:t>Поле</w:t>
            </w:r>
          </w:p>
        </w:tc>
        <w:tc>
          <w:tcPr>
            <w:tcW w:type="dxa" w:w="7416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  <w:t>Ответ</w:t>
            </w:r>
          </w:p>
        </w:tc>
      </w:tr>
      <w:tr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Название / адрес / район</w:t>
            </w:r>
          </w:p>
        </w:tc>
        <w:tc>
          <w:tcPr>
            <w:tcW w:type="dxa" w:w="74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[Заполнить]</w:t>
            </w:r>
          </w:p>
        </w:tc>
      </w:tr>
      <w:tr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Тип проекта</w:t>
            </w:r>
          </w:p>
        </w:tc>
        <w:tc>
          <w:tcPr>
            <w:tcW w:type="dxa" w:w="74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[Действующий отель / реконструкция / новый объект]</w:t>
            </w:r>
          </w:p>
        </w:tc>
      </w:tr>
      <w:tr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Размер</w:t>
            </w:r>
          </w:p>
        </w:tc>
        <w:tc>
          <w:tcPr>
            <w:tcW w:type="dxa" w:w="74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[Номеров, продаваемых комнат; сезон работы]</w:t>
            </w:r>
          </w:p>
        </w:tc>
      </w:tr>
      <w:tr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Сумма решения</w:t>
            </w:r>
          </w:p>
        </w:tc>
        <w:tc>
          <w:tcPr>
            <w:tcW w:type="dxa" w:w="74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[Что нужно решить и сколько средств требуется]</w:t>
            </w:r>
          </w:p>
        </w:tc>
      </w:tr>
      <w:tr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Краткий вывод</w:t>
            </w:r>
          </w:p>
        </w:tc>
        <w:tc>
          <w:tcPr>
            <w:tcW w:type="dxa" w:w="74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[Почему идея может работать; главное сомнение; следующий шаг]</w:t>
            </w:r>
          </w:p>
        </w:tc>
      </w:tr>
    </w:tbl>
    <w:p>
      <w:pPr>
        <w:pStyle w:val="Heading1"/>
      </w:pPr>
      <w:r>
        <w:t>2. Место, объект и будущий постоялец</w:t>
      </w:r>
    </w:p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Место. </w:t>
      </w:r>
      <w:r>
        <w:rPr>
          <w:rFonts w:ascii="Aptos" w:hAnsi="Aptos"/>
          <w:b w:val="0"/>
          <w:color w:val="24313B"/>
          <w:sz w:val="20"/>
        </w:rPr>
        <w:t>Опишите город, конкретный район, доступ к транспорту и то, что находится рядом. Напишите, чем место привлекает гостя в разные месяцы.</w:t>
      </w:r>
    </w:p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Постоялец. </w:t>
      </w:r>
      <w:r>
        <w:rPr>
          <w:rFonts w:ascii="Aptos" w:hAnsi="Aptos"/>
          <w:b w:val="0"/>
          <w:color w:val="24313B"/>
          <w:sz w:val="20"/>
        </w:rPr>
        <w:t>Опишите 2–3 вероятные группы: откуда приезжают, зачем, на сколько ночей, с кем, какой бюджет и что для них важно.</w:t>
      </w:r>
    </w:p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Предложение. </w:t>
      </w:r>
      <w:r>
        <w:rPr>
          <w:rFonts w:ascii="Aptos" w:hAnsi="Aptos"/>
          <w:b w:val="0"/>
          <w:color w:val="24313B"/>
          <w:sz w:val="20"/>
        </w:rPr>
        <w:t>Опишите тип и уровень номеров, цену, завтрак и услуги. Укажите конкретное отличие от соседних отелей, апартаментов и гостевых домов.</w:t>
      </w:r>
    </w:p>
    <w:p>
      <w:pPr>
        <w:pStyle w:val="Heading1"/>
      </w:pPr>
      <w:r>
        <w:t>3. Проверка спроса и конкурентов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17"/>
        <w:gridCol w:w="4917"/>
      </w:tblGrid>
      <w:tr>
        <w:tc>
          <w:tcPr>
            <w:tcW w:type="dxa" w:w="2880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  <w:t>Что проверить</w:t>
            </w:r>
          </w:p>
        </w:tc>
        <w:tc>
          <w:tcPr>
            <w:tcW w:type="dxa" w:w="7560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  <w:t>Что записать / чем подтвердить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Поток в городе или регионе</w:t>
            </w:r>
          </w:p>
        </w:tc>
        <w:tc>
          <w:tcPr>
            <w:tcW w:type="dxa" w:w="7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Посетители за последние 2–3 года, месяцы пиков, рынки происхождения; ссылка на Geostat / ответ местного департамента.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10–15 похожих объектов</w:t>
            </w:r>
          </w:p>
        </w:tc>
        <w:tc>
          <w:tcPr>
            <w:tcW w:type="dxa" w:w="7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Название, район, тип, число номеров (если известно), отзывы, завтрак, удобства, цены на одинаковые даты.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Сезонность</w:t>
            </w:r>
          </w:p>
        </w:tc>
        <w:tc>
          <w:tcPr>
            <w:tcW w:type="dxa" w:w="7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Слабый / обычный / сильный месяц и причина; отдельно внутренний и международный спрос, если данные есть.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Разговоры с рынком</w:t>
            </w:r>
          </w:p>
        </w:tc>
        <w:tc>
          <w:tcPr>
            <w:tcW w:type="dxa" w:w="7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Кого опросили, что сказали туроператоры, гиды, работодатели, водители, организаторы групп; дата и факты.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Вывод для модели</w:t>
            </w:r>
          </w:p>
        </w:tc>
        <w:tc>
          <w:tcPr>
            <w:tcW w:type="dxa" w:w="7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Какая загрузка и цена по месяцам разумны, почему, какие допущения пока не подтверждены.</w:t>
            </w:r>
          </w:p>
        </w:tc>
      </w:tr>
    </w:tbl>
    <w:p>
      <w:pPr>
        <w:pStyle w:val="Heading1"/>
      </w:pPr>
      <w:r>
        <w:t>4. План продаж и маркетинга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67"/>
        <w:gridCol w:w="1967"/>
        <w:gridCol w:w="1967"/>
        <w:gridCol w:w="1967"/>
        <w:gridCol w:w="1967"/>
      </w:tblGrid>
      <w:tr>
        <w:tc>
          <w:tcPr>
            <w:tcW w:type="dxa" w:w="2088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5"/>
              </w:rPr>
              <w:t>Канал</w:t>
            </w:r>
          </w:p>
        </w:tc>
        <w:tc>
          <w:tcPr>
            <w:tcW w:type="dxa" w:w="3312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5"/>
              </w:rPr>
              <w:t>Кому продаём / что делаем</w:t>
            </w:r>
          </w:p>
        </w:tc>
        <w:tc>
          <w:tcPr>
            <w:tcW w:type="dxa" w:w="1080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5"/>
              </w:rPr>
              <w:t>Доля броней</w:t>
            </w:r>
          </w:p>
        </w:tc>
        <w:tc>
          <w:tcPr>
            <w:tcW w:type="dxa" w:w="2016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5"/>
              </w:rPr>
              <w:t>Комиссия и условия</w:t>
            </w:r>
          </w:p>
        </w:tc>
        <w:tc>
          <w:tcPr>
            <w:tcW w:type="dxa" w:w="1944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5"/>
              </w:rPr>
              <w:t>Ответственный / KPI</w:t>
            </w:r>
          </w:p>
        </w:tc>
      </w:tr>
      <w:tr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OTA: Booking и другие</w:t>
            </w:r>
          </w:p>
        </w:tc>
        <w:tc>
          <w:tcPr>
            <w:tcW w:type="dxa" w:w="33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[Профиль, фото, отзывы, доступность]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[%]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[% / сроки выплат]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[Брони, конверсия]</w:t>
            </w:r>
          </w:p>
        </w:tc>
      </w:tr>
      <w:tr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Прямые: сайт, телефон, мессенджеры</w:t>
            </w:r>
          </w:p>
        </w:tc>
        <w:tc>
          <w:tcPr>
            <w:tcW w:type="dxa" w:w="33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[Контент, цена, ответы, повторные гости]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[%]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[Эквайринг / продвижение]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[Доля прямых продаж]</w:t>
            </w:r>
          </w:p>
        </w:tc>
      </w:tr>
      <w:tr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Агентства и туроператоры</w:t>
            </w:r>
          </w:p>
        </w:tc>
        <w:tc>
          <w:tcPr>
            <w:tcW w:type="dxa" w:w="33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[Партнёры, рынки, условия групп]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[%]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[Нетто-тариф / комиссия]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[Запросы, группы]</w:t>
            </w:r>
          </w:p>
        </w:tc>
      </w:tr>
      <w:tr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Корпоративные и локальные партнёры</w:t>
            </w:r>
          </w:p>
        </w:tc>
        <w:tc>
          <w:tcPr>
            <w:tcW w:type="dxa" w:w="33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[Компании, клиники, события и др.]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[%]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[Тариф / оплата]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[Активные договоры]</w:t>
            </w:r>
          </w:p>
        </w:tc>
      </w:tr>
    </w:tbl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Помесячный план. </w:t>
      </w:r>
      <w:r>
        <w:rPr>
          <w:rFonts w:ascii="Aptos" w:hAnsi="Aptos"/>
          <w:b w:val="0"/>
          <w:color w:val="24313B"/>
          <w:sz w:val="20"/>
        </w:rPr>
        <w:t>Для каждого сезона укажите целевые группы, канал, предложение, бюджет и владельца задачи. Не считайте высокий процент любого одного канала отраслевой нормой: задайте его по собственным данным и тестам.</w:t>
      </w:r>
    </w:p>
    <w:p>
      <w:pPr>
        <w:pStyle w:val="Heading1"/>
      </w:pPr>
      <w:r>
        <w:t>5. Операционная модель и команда</w:t>
      </w:r>
    </w:p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Кто управляет. </w:t>
      </w:r>
      <w:r>
        <w:rPr>
          <w:rFonts w:ascii="Aptos" w:hAnsi="Aptos"/>
          <w:b w:val="0"/>
          <w:color w:val="24313B"/>
          <w:sz w:val="20"/>
        </w:rPr>
        <w:t>Для небольшого отеля владелец часто сам отвечает за управление. Отметьте, что делает владелец, что делегируется и какие услуги покупаются отдельно.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67"/>
        <w:gridCol w:w="1967"/>
        <w:gridCol w:w="1967"/>
        <w:gridCol w:w="1967"/>
        <w:gridCol w:w="1967"/>
      </w:tblGrid>
      <w:tr>
        <w:tc>
          <w:tcPr>
            <w:tcW w:type="dxa" w:w="2520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Функция</w:t>
            </w:r>
          </w:p>
        </w:tc>
        <w:tc>
          <w:tcPr>
            <w:tcW w:type="dxa" w:w="1800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Кто отвечает</w:t>
            </w:r>
          </w:p>
        </w:tc>
        <w:tc>
          <w:tcPr>
            <w:tcW w:type="dxa" w:w="2016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График / численность</w:t>
            </w:r>
          </w:p>
        </w:tc>
        <w:tc>
          <w:tcPr>
            <w:tcW w:type="dxa" w:w="1872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Месячная стоимость</w:t>
            </w:r>
          </w:p>
        </w:tc>
        <w:tc>
          <w:tcPr>
            <w:tcW w:type="dxa" w:w="2232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Основание</w:t>
            </w:r>
          </w:p>
        </w:tc>
      </w:tr>
      <w:t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Управление / администрирование</w:t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18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Ресепшен / бронирования</w:t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18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Уборка / бельё</w:t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18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Завтрак / кухня (если есть)</w:t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18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Бухгалтерия / техника / охрана</w:t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18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</w:tbl>
    <w:p>
      <w:pPr>
        <w:pStyle w:val="Heading2"/>
      </w:pPr>
      <w:r>
        <w:t>5.1. Сезонный персонал (если это влияет на ваш отель)</w:t>
      </w:r>
    </w:p>
    <w:p>
      <w:pPr/>
      <w:r>
        <w:t>Для небольшого отеля сначала задайте постоянную команду и стоимость труда владельца. Если спрос и нагрузка заметно меняются по месяцам, заполните таблицу ниже. Сравните постоянный штат, сезонный набор и смешанный вариант; включите найм и обучение, а жильё, транспорт и питание — только если они действительно нужны. Для городского отеля без выраженных пиков оставьте сезонные строки нулевыми.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</w:tcPr>
          <w:p>
            <w:r>
              <w:rPr>
                <w:rFonts w:ascii="Arial" w:hAnsi="Arial"/>
                <w:b/>
                <w:sz w:val="17"/>
              </w:rPr>
              <w:t>Период / месяцы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b/>
                <w:sz w:val="17"/>
              </w:rPr>
              <w:t>Дополнительные должности или смены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b/>
                <w:sz w:val="17"/>
              </w:rPr>
              <w:t>Доп. расходы и основание оценки, GEL</w:t>
            </w:r>
          </w:p>
        </w:tc>
      </w:tr>
      <w:tr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Высокий сезон: __________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[Кого и сколько добавляем]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[Расчёт / предложения / дата]</w:t>
            </w:r>
          </w:p>
        </w:tc>
      </w:tr>
      <w:tr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Переходный период: ______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[Кого и сколько добавляем]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[Расчёт / предложения / дата]</w:t>
            </w:r>
          </w:p>
        </w:tc>
      </w:tr>
      <w:tr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Низкий сезон: __________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[Кого и сколько добавляем]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[Расчёт / предложения / дата]</w:t>
            </w:r>
          </w:p>
        </w:tc>
      </w:tr>
    </w:tbl>
    <w:p>
      <w:pPr>
        <w:pStyle w:val="Heading1"/>
      </w:pPr>
      <w:r>
        <w:t>6. Инвестиции и запуск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59"/>
        <w:gridCol w:w="2459"/>
        <w:gridCol w:w="2459"/>
        <w:gridCol w:w="2459"/>
      </w:tblGrid>
      <w:tr>
        <w:tc>
          <w:tcPr>
            <w:tcW w:type="dxa" w:w="3240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Статья</w:t>
            </w:r>
          </w:p>
        </w:tc>
        <w:tc>
          <w:tcPr>
            <w:tcW w:type="dxa" w:w="1584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Оценка GEL</w:t>
            </w:r>
          </w:p>
        </w:tc>
        <w:tc>
          <w:tcPr>
            <w:tcW w:type="dxa" w:w="4032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Откуда цифра</w:t>
            </w:r>
          </w:p>
        </w:tc>
        <w:tc>
          <w:tcPr>
            <w:tcW w:type="dxa" w:w="1584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Проверено?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Покупка, аренда или права на объект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[Оферта / договор / выписка]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Проект, обследование, разрешения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[Письменная смета]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Ремонт и инженерные системы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[Сметы подрядчиков]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Мебель, оборудование, IT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[Коммерческие предложения]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Набор, обучение, маркетинг до открытия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[План по позициям]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Оборотные деньги до устойчивых продаж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[Помесячный план денег]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Резерв на непредвиденное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[Отдельное допущение / стресс-сценарий]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Итого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Сумма строк выше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</w:tbl>
    <w:p>
      <w:pPr>
        <w:pStyle w:val="Heading1"/>
      </w:pPr>
      <w:r>
        <w:t>7. Прогноз P&amp;L и движение денег</w:t>
      </w:r>
    </w:p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P&amp;L по месяцам на 24–36 месяцев. </w:t>
      </w:r>
      <w:r>
        <w:rPr>
          <w:rFonts w:ascii="Aptos" w:hAnsi="Aptos"/>
          <w:b w:val="0"/>
          <w:color w:val="24313B"/>
          <w:sz w:val="20"/>
        </w:rPr>
        <w:t>Номерная выручка = продаваемые номера × дни работы × загрузка × средняя цена проданного номера. Отдельно добавьте завтрак и прочие доходы. Расходы считайте по строкам, а не только одним процентом от выручки.</w:t>
      </w:r>
    </w:p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Обязательные строки. </w:t>
      </w:r>
      <w:r>
        <w:rPr>
          <w:rFonts w:ascii="Aptos" w:hAnsi="Aptos"/>
          <w:b w:val="0"/>
          <w:color w:val="24313B"/>
          <w:sz w:val="20"/>
        </w:rPr>
        <w:t>Комиссии каналов, зарплаты, коммунальные платежи, уборка и бельё, продукты и списания, ремонт, связь и программное обеспечение, маркетинг, бухгалтерия, страхование, налоги и кредит — в подходящих для них местах и периодах.</w:t>
      </w:r>
    </w:p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Не смешивайте отчёты. </w:t>
      </w:r>
      <w:r>
        <w:rPr>
          <w:rFonts w:ascii="Aptos" w:hAnsi="Aptos"/>
          <w:b w:val="0"/>
          <w:color w:val="24313B"/>
          <w:sz w:val="20"/>
        </w:rPr>
        <w:t>P&amp;L показывает доходы и расходы за период. Капитальные покупки, погашение тела кредита и остаток денег проверяйте отдельным денежным планом. НДС, налог на прибыль/распределение и дивиденды зависят от формы бизнеса; подтвердите расчёт с грузинским бухгалтером.</w:t>
      </w:r>
    </w:p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Резерв. </w:t>
      </w:r>
      <w:r>
        <w:rPr>
          <w:rFonts w:ascii="Aptos" w:hAnsi="Aptos"/>
          <w:b w:val="0"/>
          <w:color w:val="24313B"/>
          <w:sz w:val="20"/>
        </w:rPr>
        <w:t>Покажите отдельную надбавку на непредвиденные расходы. Проверьте базовый запас 20–30% и более тяжёлый вариант до 50%, если оценки ранние и неопределённые. Не считайте это универсальной ставкой или фактическим расходом.</w:t>
      </w:r>
    </w:p>
    <w:p>
      <w:pPr>
        <w:pStyle w:val="Heading1"/>
      </w:pPr>
      <w:r>
        <w:t>8. Сценарии и решение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59"/>
        <w:gridCol w:w="2459"/>
        <w:gridCol w:w="2459"/>
        <w:gridCol w:w="2459"/>
      </w:tblGrid>
      <w:tr>
        <w:tc>
          <w:tcPr>
            <w:tcW w:type="dxa" w:w="1656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Сценарий</w:t>
            </w:r>
          </w:p>
        </w:tc>
        <w:tc>
          <w:tcPr>
            <w:tcW w:type="dxa" w:w="3312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Что меняется</w:t>
            </w:r>
          </w:p>
        </w:tc>
        <w:tc>
          <w:tcPr>
            <w:tcW w:type="dxa" w:w="2736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Что показывает расчёт</w:t>
            </w:r>
          </w:p>
        </w:tc>
        <w:tc>
          <w:tcPr>
            <w:tcW w:type="dxa" w:w="2736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Решение / действие</w:t>
            </w:r>
          </w:p>
        </w:tc>
      </w:tr>
      <w:tr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Осторожный</w:t>
            </w:r>
          </w:p>
        </w:tc>
        <w:tc>
          <w:tcPr>
            <w:tcW w:type="dxa" w:w="33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[Ниже загрузка/цена, выше расходы, задержка]</w:t>
            </w:r>
          </w:p>
        </w:tc>
        <w:tc>
          <w:tcPr>
            <w:tcW w:type="dxa" w:w="27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[Прибыль, деньги, запас]</w:t>
            </w:r>
          </w:p>
        </w:tc>
        <w:tc>
          <w:tcPr>
            <w:tcW w:type="dxa" w:w="27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Рабочий</w:t>
            </w:r>
          </w:p>
        </w:tc>
        <w:tc>
          <w:tcPr>
            <w:tcW w:type="dxa" w:w="33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[Подтверждённые сроки и реалистичные предположения]</w:t>
            </w:r>
          </w:p>
        </w:tc>
        <w:tc>
          <w:tcPr>
            <w:tcW w:type="dxa" w:w="27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7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Удачный</w:t>
            </w:r>
          </w:p>
        </w:tc>
        <w:tc>
          <w:tcPr>
            <w:tcW w:type="dxa" w:w="33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[Что должно произойти, чтобы результат улучшился]</w:t>
            </w:r>
          </w:p>
        </w:tc>
        <w:tc>
          <w:tcPr>
            <w:tcW w:type="dxa" w:w="27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7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</w:tbl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Решение. </w:t>
      </w:r>
      <w:r>
        <w:rPr>
          <w:rFonts w:ascii="Aptos" w:hAnsi="Aptos"/>
          <w:b w:val="0"/>
          <w:color w:val="24313B"/>
          <w:sz w:val="20"/>
        </w:rPr>
        <w:t>[Продолжать / менять концепцию / собирать ещё данные / отказаться. Укажите порог или факт, который изменит решение.]</w:t>
      </w:r>
    </w:p>
    <w:p>
      <w:pPr>
        <w:pStyle w:val="Heading1"/>
      </w:pPr>
      <w:r>
        <w:t>Источники данных</w:t>
      </w:r>
    </w:p>
    <w:p>
      <w:pPr>
        <w:pStyle w:val="ListBullet"/>
        <w:spacing w:after="40"/>
      </w:pPr>
      <w:r>
        <w:rPr>
          <w:rFonts w:ascii="Aptos" w:hAnsi="Aptos"/>
          <w:b w:val="0"/>
          <w:color w:val="24313B"/>
          <w:sz w:val="19"/>
        </w:rPr>
        <w:t>Региональная туристическая статистика: портал Geostat https://tourism.geostat.ge/hotels/HDefaultIndicators и раздел статистики туризма https://www.geostat.ge/en/modules/categories/658/tourism-statistics</w:t>
      </w:r>
    </w:p>
    <w:p>
      <w:pPr>
        <w:pStyle w:val="ListBullet"/>
        <w:spacing w:after="40"/>
      </w:pPr>
      <w:r>
        <w:rPr>
          <w:rFonts w:ascii="Aptos" w:hAnsi="Aptos"/>
          <w:b w:val="0"/>
          <w:color w:val="24313B"/>
          <w:sz w:val="19"/>
        </w:rPr>
        <w:t>Правовые и налоговые вопросы: официальный Законодательный вестник Грузии, действующая редакция Налогового кодекса и местные муниципальные требования.</w:t>
      </w:r>
    </w:p>
    <w:p>
      <w:pPr>
        <w:pStyle w:val="ListBullet"/>
        <w:spacing w:after="40"/>
      </w:pPr>
      <w:r>
        <w:rPr>
          <w:rFonts w:ascii="Aptos" w:hAnsi="Aptos"/>
          <w:b w:val="0"/>
          <w:color w:val="24313B"/>
          <w:sz w:val="19"/>
        </w:rPr>
        <w:t>Коммерческие предположения: датированные цены конкурентов, предложения подрядчиков и поставщиков, реальные условия OTA/агентов, интервью и фактические P&amp;L похожего объекта, если владелец готов ими поделиться.</w:t>
      </w:r>
    </w:p>
    <w:sectPr w:rsidR="00FC693F" w:rsidRPr="0006063C" w:rsidSect="00034616">
      <w:footerReference w:type="default" r:id="rId9"/>
      <w:headerReference w:type="default" r:id="rId10"/>
      <w:pgSz w:w="11909" w:h="16834"/>
      <w:pgMar w:top="936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485860"/>
        <w:sz w:val="16"/>
      </w:rPr>
      <w:t>hotelcafe.ge  •  Шаблон можно адаптировать  •  Нашли неточность? Расскажите нам на сайте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244150"/>
        <w:sz w:val="16"/>
      </w:rPr>
      <w:t>HOTELCAFE.GE  |  Бесплатные практические материалы для отельеров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431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384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2F766F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20384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/>
      <w:color w:val="20384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