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t>Как заполнить подробный план небольшого отеля</w:t>
      </w:r>
    </w:p>
    <w:p>
      <w:pPr>
        <w:spacing w:after="160"/>
      </w:pPr>
      <w:r>
        <w:rPr>
          <w:rFonts w:ascii="Aptos" w:hAnsi="Aptos"/>
          <w:b w:val="0"/>
          <w:color w:val="2F766F"/>
          <w:sz w:val="20"/>
        </w:rPr>
        <w:t>Практическая инструкция: что искать, куда обращаться и как переводить данные в решения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35"/>
      </w:tblGrid>
      <w:tr>
        <w:tc>
          <w:tcPr>
            <w:tcW w:type="dxa" w:w="9835"/>
            <w:shd w:fill="EAF2F1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20384D"/>
                <w:sz w:val="18"/>
              </w:rPr>
              <w:t xml:space="preserve">Главный принцип  </w:t>
            </w:r>
            <w:r>
              <w:rPr>
                <w:rFonts w:ascii="Aptos" w:hAnsi="Aptos"/>
                <w:b w:val="0"/>
                <w:color w:val="24313B"/>
                <w:sz w:val="18"/>
              </w:rPr>
              <w:t>Не пытайтесь угадать одну точную цифру. Для каждой строки укажите источник, дату и надёжность: подтверждено документом, рассчитано по формуле или пока предположение.</w:t>
            </w:r>
          </w:p>
        </w:tc>
      </w:tr>
    </w:tbl>
    <w:p>
      <w:pPr>
        <w:spacing w:after="0"/>
      </w:pPr>
    </w:p>
    <w:p>
      <w:pPr>
        <w:pStyle w:val="Heading1"/>
      </w:pPr>
      <w:r>
        <w:t>Сначала выберите свой уровень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17"/>
        <w:gridCol w:w="4917"/>
      </w:tblGrid>
      <w:tr>
        <w:tc>
          <w:tcPr>
            <w:tcW w:type="dxa" w:w="3240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Если вы хотите…</w:t>
            </w:r>
          </w:p>
        </w:tc>
        <w:tc>
          <w:tcPr>
            <w:tcW w:type="dxa" w:w="7200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Начните с…</w:t>
            </w:r>
          </w:p>
        </w:tc>
      </w:tr>
      <w:tr>
        <w:tc>
          <w:tcPr>
            <w:tcW w:type="dxa" w:w="32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8"/>
              </w:rPr>
              <w:t>Быстро проверить идею</w:t>
            </w:r>
          </w:p>
        </w:tc>
        <w:tc>
          <w:tcPr>
            <w:tcW w:type="dxa" w:w="72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8"/>
              </w:rPr>
              <w:t>Одностраничного листа: место, будущий постоялец, спрос, расходы, вложения и решение.</w:t>
            </w:r>
          </w:p>
        </w:tc>
      </w:tr>
      <w:tr>
        <w:tc>
          <w:tcPr>
            <w:tcW w:type="dxa" w:w="32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8"/>
              </w:rPr>
              <w:t>Понять доходность по месяцам</w:t>
            </w:r>
          </w:p>
        </w:tc>
        <w:tc>
          <w:tcPr>
            <w:tcW w:type="dxa" w:w="72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8"/>
              </w:rPr>
              <w:t>Прогнозного P&amp;L и денежного плана. Сначала заполните ожидаемую загрузку и цену по каждому месяцу.</w:t>
            </w:r>
          </w:p>
        </w:tc>
      </w:tr>
      <w:tr>
        <w:tc>
          <w:tcPr>
            <w:tcW w:type="dxa" w:w="32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8"/>
              </w:rPr>
              <w:t>Подготовить проект к кредитору / партнёру</w:t>
            </w:r>
          </w:p>
        </w:tc>
        <w:tc>
          <w:tcPr>
            <w:tcW w:type="dxa" w:w="72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8"/>
              </w:rPr>
              <w:t>Подробного бизнес-плана, подтверждённых смет, юридической и технической проверки и модели по требованиям получателя.</w:t>
            </w:r>
          </w:p>
        </w:tc>
      </w:tr>
    </w:tbl>
    <w:p>
      <w:pPr>
        <w:pStyle w:val="Heading1"/>
      </w:pPr>
      <w:r>
        <w:t>1. Кто будет останавливаться и почему</w:t>
      </w:r>
    </w:p>
    <w:p>
      <w:r>
        <w:t>Не пишите «туристы» как единственную целевую аудиторию. Выберите несколько вероятных типов постояльцев: например, семьи на отдыхе, пары на короткую поездку, лыжники, деловые гости, группы с гидом. Сначала это гипотеза. Для каждой группы запишите цель приезда, длительность, бюджет, сезон, важные удобства и откуда этот человек узнает об отеле.</w:t>
      </w:r>
    </w:p>
    <w:p>
      <w:r>
        <w:t>Проверьте, соответствует ли группа месту. В старом городе важны пешая доступность и короткие поездки; на побережье — сезон и условия отдыха; на горном курорте — зимняя логистика и хранение инвентаря. Не обещайте услугу, если объект не сможет её стабильно обеспечивать.</w:t>
      </w:r>
    </w:p>
    <w:p>
      <w:pPr>
        <w:pStyle w:val="Heading1"/>
      </w:pPr>
      <w:r>
        <w:t>2. Как собрать местные данные о спросе</w:t>
      </w:r>
    </w:p>
    <w:p>
      <w:r>
        <w:t>Начните со статистики по своему региону и району, не с общей цифры по стране. Найдите местный департамент туризма или туристический отдел муниципалитета и запросите:</w:t>
      </w:r>
    </w:p>
    <w:p>
      <w:pPr>
        <w:pStyle w:val="ListBullet"/>
        <w:spacing w:after="40"/>
      </w:pPr>
      <w:r>
        <w:rPr>
          <w:rFonts w:ascii="Aptos" w:hAnsi="Aptos"/>
          <w:b w:val="0"/>
          <w:color w:val="24313B"/>
          <w:sz w:val="19"/>
        </w:rPr>
        <w:t>число посетителей за последние два-три полных года и изменение год к году;</w:t>
      </w:r>
    </w:p>
    <w:p>
      <w:pPr>
        <w:pStyle w:val="ListBullet"/>
        <w:spacing w:after="40"/>
      </w:pPr>
      <w:r>
        <w:rPr>
          <w:rFonts w:ascii="Aptos" w:hAnsi="Aptos"/>
          <w:b w:val="0"/>
          <w:color w:val="24313B"/>
          <w:sz w:val="19"/>
        </w:rPr>
        <w:t>разбивку по месяцам или хотя бы сильный и слабый сезоны;</w:t>
      </w:r>
    </w:p>
    <w:p>
      <w:pPr>
        <w:pStyle w:val="ListBullet"/>
        <w:spacing w:after="40"/>
      </w:pPr>
      <w:r>
        <w:rPr>
          <w:rFonts w:ascii="Aptos" w:hAnsi="Aptos"/>
          <w:b w:val="0"/>
          <w:color w:val="24313B"/>
          <w:sz w:val="19"/>
        </w:rPr>
        <w:t>страны происхождения гостей, если такая детализация собирается;</w:t>
      </w:r>
    </w:p>
    <w:p>
      <w:pPr>
        <w:pStyle w:val="ListBullet"/>
        <w:spacing w:after="40"/>
      </w:pPr>
      <w:r>
        <w:rPr>
          <w:rFonts w:ascii="Aptos" w:hAnsi="Aptos"/>
          <w:b w:val="0"/>
          <w:color w:val="24313B"/>
          <w:sz w:val="19"/>
        </w:rPr>
        <w:t>что именно считается: прибывший турист, поездка, посетитель с ночёвкой или гость гостиницы;</w:t>
      </w:r>
    </w:p>
    <w:p>
      <w:pPr>
        <w:pStyle w:val="ListBullet"/>
        <w:spacing w:after="40"/>
      </w:pPr>
      <w:r>
        <w:rPr>
          <w:rFonts w:ascii="Aptos" w:hAnsi="Aptos"/>
          <w:b w:val="0"/>
          <w:color w:val="24313B"/>
          <w:sz w:val="19"/>
        </w:rPr>
        <w:t>ссылку на методику и дату обновления данных.</w:t>
      </w:r>
    </w:p>
    <w:p>
      <w:r>
        <w:t>Если в муниципалитете статистики нет, спросите, в каком ведомстве её ведут. Сверьте ответ с Geostat: портал показывает показатели по гостиницам и туристическим поездкам на региональном уровне, но детализация не всегда совпадает с вашим населённым пунктом. Национальная и региональная статистика показывает фон, а не вашу будущую загрузку.</w:t>
      </w:r>
    </w:p>
    <w:p>
      <w:r>
        <w:t>Для анализа с ИИ загрузите официальный отчёт или таблицу и задайте задачу: «Сравни число посетителей в регионе X за годы A, B и C; покажи рост/снижение, месяцы пиков и страны происхождения, если они есть. Укажи источник каждой цифры и отдельно перечисли, чего эти данные не говорят о спросе на небольшой отель». Перепроверьте числа в первоисточнике. Не принимайте ответ ИИ как независимое исследование рынка.</w:t>
      </w:r>
    </w:p>
    <w:p>
      <w:pPr>
        <w:pStyle w:val="Heading1"/>
      </w:pPr>
      <w:r>
        <w:t>3. Как оценить конкурентов без сложного исследования</w:t>
      </w:r>
    </w:p>
    <w:p>
      <w:r>
        <w:t>Составьте список 10–15 вариантов проживания поблизости: небольшие отели, гостевые дома, апартаменты. Ищите через карты и площадки бронирования. Для одинаковых дат и числа гостей выпишите цену, завтрак, тип номера, отмену, удобства и отзывы. Повторите проверку для зимы, межсезонья и пикового месяца. Доступная цена — не доказательство, что номер продан; она лишь показывает предложение конкурента.</w:t>
      </w:r>
    </w:p>
    <w:p>
      <w:r>
        <w:t>В свежих отзывах ищите повторяющиеся жалобы и похвалы: шум, чистота, завтрак, парковка, персонал, отопление, вид, расположение. Это помогает найти реальное отличие, за которое гости готовы выбирать ваш объект. Спросите ещё несколько местных гидов, водителей, кафе и туроператоров, что их клиенты спрашивают и чего не хватает в районе.</w:t>
      </w:r>
    </w:p>
    <w:p>
      <w:pPr>
        <w:pStyle w:val="Heading1"/>
      </w:pPr>
      <w:r>
        <w:t>4. Как перевести спрос в прогноз выручки</w:t>
      </w:r>
    </w:p>
    <w:p>
      <w:r>
        <w:t>Считайте по месяцам. Для каждого месяца укажите, сколько номеров реально можно продавать, сколько дней объект открыт, процент занятости и среднюю цену именно проданного номера. Формула: номерная выручка = продаваемые номера × дни × загрузка × цена. Не ставьте одну загрузку на весь год, если спрос сезонный.</w:t>
      </w:r>
    </w:p>
    <w:p>
      <w:r>
        <w:t>Постройте три набора предположений: осторожный, рабочий и удачный. У каждого укажите, что именно должно произойти. Например, позднее открытие и более слабые продажи — осторожный вариант; подтверждённые даты и проверенные цены — рабочий. Удачный вариант не должен быть просто «всё лучше»: напишите конкретно, какой партнёр, группа или канал продаж его обеспечивает.</w:t>
      </w:r>
    </w:p>
    <w:p>
      <w:pPr>
        <w:pStyle w:val="Heading1"/>
      </w:pPr>
      <w:r>
        <w:t>5. Как составить план продаж по каналам</w:t>
      </w:r>
    </w:p>
    <w:p>
      <w:r>
        <w:t>Финансовые сценарии и стратегия продаж — разные части плана. Для продаж заведите отдельную таблицу: сегмент гостя × месяц × канал × цена/комиссия × ответственный × целевой результат. Не закладывайте долю Booking или другого канала как закон рынка: соберите данные по конкурентам, протестируйте предложение и пересчитывайте по фактическим броням.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78"/>
        <w:gridCol w:w="3278"/>
        <w:gridCol w:w="3278"/>
      </w:tblGrid>
      <w:tr>
        <w:tc>
          <w:tcPr>
            <w:tcW w:type="dxa" w:w="1944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Канал</w:t>
            </w:r>
          </w:p>
        </w:tc>
        <w:tc>
          <w:tcPr>
            <w:tcW w:type="dxa" w:w="5256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Что сделать до открытия</w:t>
            </w:r>
          </w:p>
        </w:tc>
        <w:tc>
          <w:tcPr>
            <w:tcW w:type="dxa" w:w="3240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Что измерять</w:t>
            </w:r>
          </w:p>
        </w:tc>
      </w:tr>
      <w:tr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Площадки бронирования</w:t>
            </w:r>
          </w:p>
        </w:tc>
        <w:tc>
          <w:tcPr>
            <w:tcW w:type="dxa" w:w="52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Сильные фото, точное описание, доступность, условия и ответы на отзывы. Сравнить комиссии и выплаты.</w:t>
            </w:r>
          </w:p>
        </w:tc>
        <w:tc>
          <w:tcPr>
            <w:tcW w:type="dxa" w:w="32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Доля броней, комиссия, отмены, средняя цена.</w:t>
            </w:r>
          </w:p>
        </w:tc>
      </w:tr>
      <w:tr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Сайт и прямые обращения</w:t>
            </w:r>
          </w:p>
        </w:tc>
        <w:tc>
          <w:tcPr>
            <w:tcW w:type="dxa" w:w="52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Понятно описать преимущества, номера, локацию, условия и контакты; проверить мобильную версию и бронирование.</w:t>
            </w:r>
          </w:p>
        </w:tc>
        <w:tc>
          <w:tcPr>
            <w:tcW w:type="dxa" w:w="32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Прямые запросы, конверсия, стоимость продажи.</w:t>
            </w:r>
          </w:p>
        </w:tc>
      </w:tr>
      <w:tr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Агентства и туроператоры</w:t>
            </w:r>
          </w:p>
        </w:tc>
        <w:tc>
          <w:tcPr>
            <w:tcW w:type="dxa" w:w="52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Составить список по целевым рынкам; предложить условия для групп и сезонные даты; договорённости подтверждать письменно.</w:t>
            </w:r>
          </w:p>
        </w:tc>
        <w:tc>
          <w:tcPr>
            <w:tcW w:type="dxa" w:w="32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Запросы, подтверждённые группы, комиссия/нетто-тариф.</w:t>
            </w:r>
          </w:p>
        </w:tc>
      </w:tr>
      <w:tr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Компании и местные партнёры</w:t>
            </w:r>
          </w:p>
        </w:tc>
        <w:tc>
          <w:tcPr>
            <w:tcW w:type="dxa" w:w="52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Связаться с работодателями, организаторами событий, клиниками, гидами и транспортными компаниями, если они подходят вашей локации.</w:t>
            </w:r>
          </w:p>
        </w:tc>
        <w:tc>
          <w:tcPr>
            <w:tcW w:type="dxa" w:w="32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Договоры, ночи, сезон, фактические оплаты.</w:t>
            </w:r>
          </w:p>
        </w:tc>
      </w:tr>
    </w:tbl>
    <w:p>
      <w:r>
        <w:t>Поиск и рекомендации в интернете меняются, включая инструменты на основе ИИ. Не стройте план на прогнозе, что один сервис завтра исчезнет или будет главным. Снижайте зависимость от одного посредника: поддерживайте актуальные данные на площадках, понятный собственный сайт, прямой контакт и отношения с агентствами. Сайт даёт вам контроль над подробным описанием, но сам по себе не гарантирует трафик или бронирования.</w:t>
      </w:r>
    </w:p>
    <w:p>
      <w:pPr>
        <w:pStyle w:val="Heading1"/>
      </w:pPr>
      <w:r>
        <w:t>6. Как не забыть расходы</w:t>
      </w:r>
    </w:p>
    <w:p>
      <w:r>
        <w:t>Заполняйте расходы построчно и спрашивайте у каждого поставщика полную цену: что включено, какие налоги и комиссии, что оплачивается отдельно, когда платёж и в какой валюте. Для запуска соберите письменные оценки ремонта, мебели, техники, подключения, программ, обучения и маркетинга до открытия.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17"/>
        <w:gridCol w:w="4917"/>
      </w:tblGrid>
      <w:tr>
        <w:tc>
          <w:tcPr>
            <w:tcW w:type="dxa" w:w="5112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  <w:t>Для каждой строки расходов запишите</w:t>
            </w:r>
          </w:p>
        </w:tc>
        <w:tc>
          <w:tcPr>
            <w:tcW w:type="dxa" w:w="5328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  <w:t>Зачем</w:t>
            </w:r>
          </w:p>
        </w:tc>
      </w:tr>
      <w:tr>
        <w:tc>
          <w:tcPr>
            <w:tcW w:type="dxa" w:w="51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Сумма, единица и период</w:t>
            </w:r>
          </w:p>
        </w:tc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Не спутать разовый ремонт с ежемесячным счётом.</w:t>
            </w:r>
          </w:p>
        </w:tc>
      </w:tr>
      <w:tr>
        <w:tc>
          <w:tcPr>
            <w:tcW w:type="dxa" w:w="51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Источник и дата</w:t>
            </w:r>
          </w:p>
        </w:tc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Понимать, актуальна ли цена и кто её подтвердил.</w:t>
            </w:r>
          </w:p>
        </w:tc>
      </w:tr>
      <w:tr>
        <w:tc>
          <w:tcPr>
            <w:tcW w:type="dxa" w:w="51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Постоянный / зависит от загрузки / сезонный</w:t>
            </w:r>
          </w:p>
        </w:tc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Понять, что можно изменить в слабый месяц.</w:t>
            </w:r>
          </w:p>
        </w:tc>
      </w:tr>
      <w:tr>
        <w:tc>
          <w:tcPr>
            <w:tcW w:type="dxa" w:w="51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НДС включён или нет; можно ли зачесть</w:t>
            </w:r>
          </w:p>
        </w:tc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Не завысить/занизить стоимость и денежный остаток.</w:t>
            </w:r>
          </w:p>
        </w:tc>
      </w:tr>
      <w:tr>
        <w:tc>
          <w:tcPr>
            <w:tcW w:type="dxa" w:w="51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Что могли забыть</w:t>
            </w:r>
          </w:p>
        </w:tc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Комиссия, доставка, монтаж, сервис, замена, списания, задержка оплаты.</w:t>
            </w:r>
          </w:p>
        </w:tc>
      </w:tr>
    </w:tbl>
    <w:p>
      <w:r>
        <w:t>После подробного списка покажите резерв отдельной строкой. Для ранней оценки проверьте +20–30% к неуточнённым расходам и тяжёлый стресс-вариант до +50%, если много неизвестных. Это не обязательная нормативная надбавка: лучше уточнять сметы, а резерв не смешивать с фактическими расходами и не учитывать дважды.</w:t>
      </w:r>
    </w:p>
    <w:p>
      <w:pPr>
        <w:pStyle w:val="Heading2"/>
      </w:pPr>
      <w:r>
        <w:t>6.1. Сезонность и график персонала (если актуально)</w:t>
      </w:r>
    </w:p>
    <w:p>
      <w:pPr/>
      <w:r>
        <w:t>Сначала отметьте месяцы, когда гостей и работы действительно больше или меньше, по статистике района, ценам конкурентов и собственным броням, если они есть. Затем по каждой функции — уборка, ресепшен, завтрак, техника — решите, сколько людей и смен нужно в обычный и пиковый месяц. Запишите отдельно постоянный фонд оплаты труда и только добавочные сезонные смены/сотрудников; найм и обучение внесите в месяц, когда они оплачиваются. Сравните три варианта: держать постоянную команду круглый год, нанимать дополнительно к пику или сочетать оба подхода. Учтите стоимость набора, обучения и — если применимо — проживания или транспорта. Полную стоимость труда и обязательные начисления уточните у грузинского бухгалтера; не закладывайте непроверенный процент. Например, для лыжного курорта пик может приходиться на зиму, а для пляжного объекта в Батуми или Кобулети — на лето. У городского делового отеля сезонность может быть небольшой: не добавляйте сезонные расходы только потому, что поле есть в шаблоне.</w:t>
      </w:r>
    </w:p>
    <w:p>
      <w:pPr/>
      <w:r>
        <w:t>В P&amp;L сезонный фонд заполняйте только как сумму сверх постоянных зарплат и только в нужные месяцы. Если дополнительные люди не нужны, оставьте нули. Не включайте тех же сотрудников второй раз в постоянный и сезонный фонд.</w:t>
      </w:r>
    </w:p>
    <w:p>
      <w:pPr>
        <w:pStyle w:val="Heading1"/>
      </w:pPr>
      <w:r>
        <w:t>7. P&amp;L, налоги и деньги на счёте</w:t>
      </w:r>
    </w:p>
    <w:p>
      <w:r>
        <w:t>P&amp;L (отчёт о прибылях и убытках) планируйте помесячно. Он должен включать выручку, комиссии каналов, зарплаты, коммунальные платежи, уборку и бельё, продукты и списания, обслуживание, маркетинг, связь и прочие регулярные расходы. После открытия сопоставляйте план с фактом и выясняйте причины отклонений.</w:t>
      </w:r>
    </w:p>
    <w:p>
      <w:r>
        <w:t>Не смешивайте P&amp;L с движением денег. Капитальные покупки, основная сумма кредита, сроки оплаты поставщикам и остаток на счёте ведутся отдельно. НДС в Грузии составляет 18%, но его нельзя просто добавить как расход: зарегистрированный плательщик считает выходной НДС и допустимый входной зачёт; при этом сроки уплаты могут создать кассовую потребность. Общий порог обязательной регистрации зависит от облагаемого оборота за 12 последовательных месяцев. Налог на прибыль компаний и налогообложение выплат владельцу/дивидендов зависят от формы бизнеса и конкретной операции. Перед решением попросите грузинского бухгалтера показать модель после налогов именно для вашей структуры.</w:t>
      </w:r>
    </w:p>
    <w:p>
      <w:r>
        <w:t>Для инвестора важен не только P&amp;L до налогов. Отдельно покажите налоговую оценку, выплаты по долгу, крупный ремонт, потребность в оборотных деньгах и сумму, которая реально остаётся собственнику. Не вычитайте 18% НДС или условные «20% при выводе денег» автоматически, не проверив их применимость и базу расчёта.</w:t>
      </w:r>
    </w:p>
    <w:p>
      <w:pPr>
        <w:pStyle w:val="Heading1"/>
      </w:pPr>
      <w:r>
        <w:t>8. Как пользоваться подробным шаблоном</w:t>
      </w:r>
    </w:p>
    <w:p>
      <w:pPr>
        <w:pStyle w:val="ListBullet"/>
        <w:spacing w:after="40"/>
      </w:pPr>
      <w:r>
        <w:rPr>
          <w:rFonts w:ascii="Aptos" w:hAnsi="Aptos"/>
          <w:b w:val="0"/>
          <w:color w:val="24313B"/>
          <w:sz w:val="19"/>
        </w:rPr>
        <w:t>Заполните концепцию и постояльцев, прежде чем выбирать тариф.</w:t>
      </w:r>
    </w:p>
    <w:p>
      <w:pPr>
        <w:pStyle w:val="ListBullet"/>
        <w:spacing w:after="40"/>
      </w:pPr>
      <w:r>
        <w:rPr>
          <w:rFonts w:ascii="Aptos" w:hAnsi="Aptos"/>
          <w:b w:val="0"/>
          <w:color w:val="24313B"/>
          <w:sz w:val="19"/>
        </w:rPr>
        <w:t>Подтвердите спрос простыми источниками и сохраняйте ссылки, даты, скриншоты и ответы.</w:t>
      </w:r>
    </w:p>
    <w:p>
      <w:pPr>
        <w:pStyle w:val="ListBullet"/>
        <w:spacing w:after="40"/>
      </w:pPr>
      <w:r>
        <w:rPr>
          <w:rFonts w:ascii="Aptos" w:hAnsi="Aptos"/>
          <w:b w:val="0"/>
          <w:color w:val="24313B"/>
          <w:sz w:val="19"/>
        </w:rPr>
        <w:t>Для бюджета сначала собирайте коммерческие предложения; неизвестное отмечайте отдельно.</w:t>
      </w:r>
    </w:p>
    <w:p>
      <w:pPr>
        <w:pStyle w:val="ListBullet"/>
        <w:spacing w:after="40"/>
      </w:pPr>
      <w:r>
        <w:rPr>
          <w:rFonts w:ascii="Aptos" w:hAnsi="Aptos"/>
          <w:b w:val="0"/>
          <w:color w:val="24313B"/>
          <w:sz w:val="19"/>
        </w:rPr>
        <w:t>Соберите план продаж и помесячный P&amp;L, а не только годовой итог.</w:t>
      </w:r>
    </w:p>
    <w:p>
      <w:pPr>
        <w:pStyle w:val="ListBullet"/>
        <w:spacing w:after="40"/>
      </w:pPr>
      <w:r>
        <w:rPr>
          <w:rFonts w:ascii="Aptos" w:hAnsi="Aptos"/>
          <w:b w:val="0"/>
          <w:color w:val="24313B"/>
          <w:sz w:val="19"/>
        </w:rPr>
        <w:t>Проверьте осторожный сценарий и резерв денег на счёте.</w:t>
      </w:r>
    </w:p>
    <w:p>
      <w:pPr>
        <w:pStyle w:val="ListBullet"/>
        <w:spacing w:after="40"/>
      </w:pPr>
      <w:r>
        <w:rPr>
          <w:rFonts w:ascii="Aptos" w:hAnsi="Aptos"/>
          <w:b w:val="0"/>
          <w:color w:val="24313B"/>
          <w:sz w:val="19"/>
        </w:rPr>
        <w:t>До покупки, разрешений и крупных платежей проверьте права и назначение объекта, техническое состояние и налоги у специалистов.</w:t>
      </w:r>
    </w:p>
    <w:p>
      <w:pPr>
        <w:pStyle w:val="Heading1"/>
      </w:pPr>
      <w:r>
        <w:t>Источники и важные оговорки</w:t>
      </w:r>
    </w:p>
    <w:p>
      <w:r>
        <w:t>Региональные данные: Geostat Tourism Statistics Portal, https://tourism.geostat.ge/hotels/HDefaultIndicators; раздел туризма Geostat, https://www.geostat.ge/en/modules/categories/658/tourism-statistics. Правила налогов и НДС сверяйте по текущей редакции Налогового кодекса Грузии на matsne.gov.ge и с бухгалтером. Точные тарифы, спрос, комиссии и стоимость объекта для вашего проекта нужно собирать отдельно; эта инструкция не утверждает их за вас.</w:t>
      </w:r>
    </w:p>
    <w:sectPr w:rsidR="00FC693F" w:rsidRPr="0006063C" w:rsidSect="00034616">
      <w:footerReference w:type="default" r:id="rId9"/>
      <w:headerReference w:type="default" r:id="rId10"/>
      <w:pgSz w:w="11909" w:h="16834"/>
      <w:pgMar w:top="936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485860"/>
        <w:sz w:val="16"/>
      </w:rPr>
      <w:t>hotelcafe.ge  •  Шаблон можно адаптировать  •  Нашли неточность? Расскажите нам на сайте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244150"/>
        <w:sz w:val="16"/>
      </w:rPr>
      <w:t>HOTELCAFE.GE  |  Бесплатные практические материалы для отельеров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4313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384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2F766F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20384D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240"/>
      <w:contextualSpacing/>
    </w:pPr>
    <w:rPr>
      <w:rFonts w:asciiTheme="majorHAnsi" w:eastAsiaTheme="majorEastAsia" w:hAnsiTheme="majorHAnsi" w:cstheme="majorBidi" w:ascii="Aptos Display" w:hAnsi="Aptos Display"/>
      <w:b/>
      <w:color w:val="20384D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