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t>როგორ შევავსოთ მცირე სასტუმროს დეტალური გეგმა</w:t>
      </w:r>
    </w:p>
    <w:p>
      <w:pPr>
        <w:spacing w:after="160"/>
      </w:pPr>
      <w:r>
        <w:rPr>
          <w:rFonts w:ascii="Aptos" w:hAnsi="Aptos"/>
          <w:b w:val="0"/>
          <w:color w:val="2F766F"/>
          <w:sz w:val="20"/>
        </w:rPr>
        <w:t>პრაქტიკული ინსტრუქცია: რა ვეძებოთ, ვის მივმართოთ და როგორ ვაქციოთ მონაცემები გადაწყვეტილებებად</w:t>
      </w:r>
    </w:p>
    <w:tbl>
      <w:tblPr>
        <w:tblW w:type="auto" w:w="0"/>
        <w:jc w:val="center"/>
        <w:tblLook w:firstColumn="1" w:firstRow="1" w:lastColumn="0" w:lastRow="0" w:noHBand="0" w:noVBand="1" w:val="04A0"/>
      </w:tblPr>
      <w:tblGrid>
        <w:gridCol w:w="9835"/>
      </w:tblGrid>
      <w:tr>
        <w:tc>
          <w:tcPr>
            <w:tcW w:type="dxa" w:w="9835"/>
            <w:shd w:fill="EAF2F1"/>
            <w:tcMar>
              <w:top w:w="120" w:type="dxa"/>
              <w:start w:w="150" w:type="dxa"/>
              <w:bottom w:w="120" w:type="dxa"/>
              <w:end w:w="150" w:type="dxa"/>
            </w:tcMar>
          </w:tcPr>
          <w:p>
            <w:pPr>
              <w:spacing w:after="0"/>
            </w:pPr>
            <w:r>
              <w:rPr>
                <w:rFonts w:ascii="Aptos" w:hAnsi="Aptos"/>
                <w:b/>
                <w:color w:val="20384D"/>
                <w:sz w:val="18"/>
              </w:rPr>
              <w:t xml:space="preserve">მთავარი პრინციპი  </w:t>
            </w:r>
            <w:r>
              <w:rPr>
                <w:rFonts w:ascii="Aptos" w:hAnsi="Aptos"/>
                <w:b w:val="0"/>
                <w:color w:val="24313B"/>
                <w:sz w:val="18"/>
              </w:rPr>
              <w:t>არ ეცადოთ ერთი ზუსტი ციფრის გამოცნობას. თითოეული სტრიქონისთვის მიუთითეთ წყარო, თარიღი და სანდოობა: დოკუმენტით დადასტურებული, ფორმულით გამოთვლილი თუ ჯერჯერობით ვარაუდი.</w:t>
            </w:r>
          </w:p>
        </w:tc>
      </w:tr>
    </w:tbl>
    <w:p>
      <w:pPr>
        <w:spacing w:after="0"/>
      </w:pPr>
    </w:p>
    <w:p>
      <w:pPr>
        <w:pStyle w:val="Heading1"/>
      </w:pPr>
      <w:r>
        <w:t>ჯერ აირჩიეთ თქვენი დონე</w:t>
      </w:r>
    </w:p>
    <w:tbl>
      <w:tblPr>
        <w:tblStyle w:val="TableGrid"/>
        <w:tblW w:type="auto" w:w="0"/>
        <w:jc w:val="center"/>
        <w:tblLayout w:type="fixed"/>
        <w:tblLook w:firstColumn="1" w:firstRow="1" w:lastColumn="0" w:lastRow="0" w:noHBand="0" w:noVBand="1" w:val="04A0"/>
      </w:tblPr>
      <w:tblGrid>
        <w:gridCol w:w="4917"/>
        <w:gridCol w:w="4917"/>
      </w:tblGrid>
      <w:tr>
        <w:tc>
          <w:tcPr>
            <w:tcW w:type="dxa" w:w="3240"/>
            <w:shd w:fill="20384D"/>
            <w:tcMar>
              <w:top w:w="90" w:type="dxa"/>
              <w:start w:w="110" w:type="dxa"/>
              <w:bottom w:w="90" w:type="dxa"/>
              <w:end w:w="110" w:type="dxa"/>
            </w:tcMar>
          </w:tcPr>
          <w:p>
            <w:pPr>
              <w:spacing w:after="0"/>
            </w:pPr>
            <w:r>
              <w:rPr>
                <w:rFonts w:ascii="Aptos" w:hAnsi="Aptos"/>
                <w:b/>
                <w:color w:val="FFFFFF"/>
                <w:sz w:val="18"/>
              </w:rPr>
              <w:t>თუ გსურთ…</w:t>
            </w:r>
          </w:p>
        </w:tc>
        <w:tc>
          <w:tcPr>
            <w:tcW w:type="dxa" w:w="7200"/>
            <w:shd w:fill="20384D"/>
            <w:tcMar>
              <w:top w:w="90" w:type="dxa"/>
              <w:start w:w="110" w:type="dxa"/>
              <w:bottom w:w="90" w:type="dxa"/>
              <w:end w:w="110" w:type="dxa"/>
            </w:tcMar>
          </w:tcPr>
          <w:p>
            <w:pPr>
              <w:spacing w:after="0"/>
            </w:pPr>
            <w:r>
              <w:rPr>
                <w:rFonts w:ascii="Aptos" w:hAnsi="Aptos"/>
                <w:b/>
                <w:color w:val="FFFFFF"/>
                <w:sz w:val="18"/>
              </w:rPr>
              <w:t>დაიწყეთ…</w:t>
            </w:r>
          </w:p>
        </w:tc>
      </w:tr>
      <w:tr>
        <w:tc>
          <w:tcPr>
            <w:tcW w:type="dxa" w:w="3240"/>
            <w:vAlign w:val="center"/>
            <w:tcMar>
              <w:top w:w="90" w:type="dxa"/>
              <w:start w:w="110" w:type="dxa"/>
              <w:bottom w:w="90" w:type="dxa"/>
              <w:end w:w="110" w:type="dxa"/>
            </w:tcMar>
          </w:tcPr>
          <w:p>
            <w:pPr>
              <w:spacing w:after="0"/>
            </w:pPr>
            <w:r>
              <w:rPr>
                <w:rFonts w:ascii="Aptos" w:hAnsi="Aptos"/>
                <w:b w:val="0"/>
                <w:color w:val="24313B"/>
                <w:sz w:val="18"/>
              </w:rPr>
              <w:t>იდეის სწრაფად შემოწმება</w:t>
            </w:r>
          </w:p>
        </w:tc>
        <w:tc>
          <w:tcPr>
            <w:tcW w:type="dxa" w:w="7200"/>
            <w:vAlign w:val="center"/>
            <w:tcMar>
              <w:top w:w="90" w:type="dxa"/>
              <w:start w:w="110" w:type="dxa"/>
              <w:bottom w:w="90" w:type="dxa"/>
              <w:end w:w="110" w:type="dxa"/>
            </w:tcMar>
          </w:tcPr>
          <w:p>
            <w:pPr>
              <w:spacing w:after="0"/>
            </w:pPr>
            <w:r>
              <w:rPr>
                <w:rFonts w:ascii="Aptos" w:hAnsi="Aptos"/>
                <w:b w:val="0"/>
                <w:color w:val="24313B"/>
                <w:sz w:val="18"/>
              </w:rPr>
              <w:t>ერთგვერდიანი ფურცლით: ადგილი, პოტენციური სტუმარი, მოთხოვნა, ხარჯები, ინვესტიცია და გადაწყვეტილება.</w:t>
            </w:r>
          </w:p>
        </w:tc>
      </w:tr>
      <w:tr>
        <w:tc>
          <w:tcPr>
            <w:tcW w:type="dxa" w:w="3240"/>
            <w:vAlign w:val="center"/>
            <w:tcMar>
              <w:top w:w="90" w:type="dxa"/>
              <w:start w:w="110" w:type="dxa"/>
              <w:bottom w:w="90" w:type="dxa"/>
              <w:end w:w="110" w:type="dxa"/>
            </w:tcMar>
            <w:shd w:fill="F3F6F8"/>
          </w:tcPr>
          <w:p>
            <w:pPr>
              <w:spacing w:after="0"/>
            </w:pPr>
            <w:r>
              <w:rPr>
                <w:rFonts w:ascii="Aptos" w:hAnsi="Aptos"/>
                <w:b w:val="0"/>
                <w:color w:val="24313B"/>
                <w:sz w:val="18"/>
              </w:rPr>
              <w:t>თვიური მომგებიანობის გაგება</w:t>
            </w:r>
          </w:p>
        </w:tc>
        <w:tc>
          <w:tcPr>
            <w:tcW w:type="dxa" w:w="7200"/>
            <w:vAlign w:val="center"/>
            <w:tcMar>
              <w:top w:w="90" w:type="dxa"/>
              <w:start w:w="110" w:type="dxa"/>
              <w:bottom w:w="90" w:type="dxa"/>
              <w:end w:w="110" w:type="dxa"/>
            </w:tcMar>
            <w:shd w:fill="F3F6F8"/>
          </w:tcPr>
          <w:p>
            <w:pPr>
              <w:spacing w:after="0"/>
            </w:pPr>
            <w:r>
              <w:rPr>
                <w:rFonts w:ascii="Aptos" w:hAnsi="Aptos"/>
                <w:b w:val="0"/>
                <w:color w:val="24313B"/>
                <w:sz w:val="18"/>
              </w:rPr>
              <w:t>საპროგნოზო P&amp;L-ითა და ფულადი გეგმით. ჯერ შეავსეთ მოსალოდნელი დატვირთვა და ფასი თითოეული თვისთვის.</w:t>
            </w:r>
          </w:p>
        </w:tc>
      </w:tr>
      <w:tr>
        <w:tc>
          <w:tcPr>
            <w:tcW w:type="dxa" w:w="3240"/>
            <w:vAlign w:val="center"/>
            <w:tcMar>
              <w:top w:w="90" w:type="dxa"/>
              <w:start w:w="110" w:type="dxa"/>
              <w:bottom w:w="90" w:type="dxa"/>
              <w:end w:w="110" w:type="dxa"/>
            </w:tcMar>
          </w:tcPr>
          <w:p>
            <w:pPr>
              <w:spacing w:after="0"/>
            </w:pPr>
            <w:r>
              <w:rPr>
                <w:rFonts w:ascii="Aptos" w:hAnsi="Aptos"/>
                <w:b w:val="0"/>
                <w:color w:val="24313B"/>
                <w:sz w:val="18"/>
              </w:rPr>
              <w:t>პროექტის მომზადება კრედიტორისთვის / პარტნიორისთვის</w:t>
            </w:r>
          </w:p>
        </w:tc>
        <w:tc>
          <w:tcPr>
            <w:tcW w:type="dxa" w:w="7200"/>
            <w:vAlign w:val="center"/>
            <w:tcMar>
              <w:top w:w="90" w:type="dxa"/>
              <w:start w:w="110" w:type="dxa"/>
              <w:bottom w:w="90" w:type="dxa"/>
              <w:end w:w="110" w:type="dxa"/>
            </w:tcMar>
          </w:tcPr>
          <w:p>
            <w:pPr>
              <w:spacing w:after="0"/>
            </w:pPr>
            <w:r>
              <w:rPr>
                <w:rFonts w:ascii="Aptos" w:hAnsi="Aptos"/>
                <w:b w:val="0"/>
                <w:color w:val="24313B"/>
                <w:sz w:val="18"/>
              </w:rPr>
              <w:t>დეტალური ბიზნესგეგმით, დადასტურებული ხარჯთაღრიცხვებით, იურიდიული და ტექნიკური შემოწმებით და მიმღების მოთხოვნების შესაბამისი მოდელით.</w:t>
            </w:r>
          </w:p>
        </w:tc>
      </w:tr>
    </w:tbl>
    <w:p>
      <w:pPr>
        <w:pStyle w:val="Heading1"/>
      </w:pPr>
      <w:r>
        <w:t>1. ვინ დარჩება და რატომ</w:t>
      </w:r>
    </w:p>
    <w:p>
      <w:r>
        <w:t>არ დაწეროთ „ტურისტები“ ერთადერთ სამიზნე აუდიტორიად. აირჩიეთ სტუმრების რამდენიმე სავარაუდო ტიპი: მაგალითად, ოჯახები დასვენებაზე, წყვილები მოკლე მოგზაურობაზე, მოთხილამურეები, საქმიანი სტუმრები, ჯგუფები გიდით. თავიდან ეს ჰიპოთეზაა. თითოეული ჯგუფისთვის ჩაწერეთ ჩამოსვლის მიზანი, ხანგრძლივობა, ბიუჯეტი, სეზონი, მნიშვნელოვანი კომფორტი და საიდან გაიგებს ეს ადამიანი სასტუმროს შესახებ.</w:t>
      </w:r>
    </w:p>
    <w:p>
      <w:r>
        <w:t>შეამოწმეთ, შეესაბამება თუ არა ჯგუფი ადგილს. ძველ ქალაქში მნიშვნელოვანია ფეხით მისაწვდომობა და მოკლე მოგზაურობები; სანაპიროზე — სეზონი და დასვენების პირობები; მთის კურორტზე — ზამთრის ლოგისტიკა და ინვენტარის შენახვა. არ დაპირდეთ მომსახურებას, თუ ობიექტი მას სტაბილურად ვერ უზრუნველყოფს.</w:t>
      </w:r>
    </w:p>
    <w:p>
      <w:pPr>
        <w:pStyle w:val="Heading1"/>
      </w:pPr>
      <w:r>
        <w:t>2. როგორ შევაგროვოთ ადგილობრივი მონაცემები მოთხოვნაზე</w:t>
      </w:r>
    </w:p>
    <w:p>
      <w:r>
        <w:t>დაიწყეთ თქვენი რეგიონისა და რაიონის სტატისტიკით და არა ქვეყნის საერთო ციფრით. იპოვეთ ტურიზმის ადგილობრივი დეპარტამენტი ან მუნიციპალიტეტის ტურიზმის განყოფილება და მოითხოვეთ:</w:t>
      </w:r>
    </w:p>
    <w:p>
      <w:pPr>
        <w:pStyle w:val="ListBullet"/>
        <w:spacing w:after="40"/>
      </w:pPr>
      <w:r>
        <w:rPr>
          <w:rFonts w:ascii="Aptos" w:hAnsi="Aptos"/>
          <w:b w:val="0"/>
          <w:color w:val="24313B"/>
          <w:sz w:val="19"/>
        </w:rPr>
        <w:t>ვიზიტორთა რაოდენობა ბოლო ორი-სამი სრული წლის განმავლობაში და ცვლილება წლიდან წლამდე;</w:t>
      </w:r>
    </w:p>
    <w:p>
      <w:pPr>
        <w:pStyle w:val="ListBullet"/>
        <w:spacing w:after="40"/>
      </w:pPr>
      <w:r>
        <w:rPr>
          <w:rFonts w:ascii="Aptos" w:hAnsi="Aptos"/>
          <w:b w:val="0"/>
          <w:color w:val="24313B"/>
          <w:sz w:val="19"/>
        </w:rPr>
        <w:t>თვეების მიხედვით დაყოფა ან სულ მცირე ძლიერი და სუსტი სეზონები;</w:t>
      </w:r>
    </w:p>
    <w:p>
      <w:pPr>
        <w:pStyle w:val="ListBullet"/>
        <w:spacing w:after="40"/>
      </w:pPr>
      <w:r>
        <w:rPr>
          <w:rFonts w:ascii="Aptos" w:hAnsi="Aptos"/>
          <w:b w:val="0"/>
          <w:color w:val="24313B"/>
          <w:sz w:val="19"/>
        </w:rPr>
        <w:t>სტუმრების წარმოშობის ქვეყნები, თუ ასეთი დეტალიზაცია გროვდება;</w:t>
      </w:r>
    </w:p>
    <w:p>
      <w:pPr>
        <w:pStyle w:val="ListBullet"/>
        <w:spacing w:after="40"/>
      </w:pPr>
      <w:r>
        <w:rPr>
          <w:rFonts w:ascii="Aptos" w:hAnsi="Aptos"/>
          <w:b w:val="0"/>
          <w:color w:val="24313B"/>
          <w:sz w:val="19"/>
        </w:rPr>
        <w:t>ზუსტად რა ითვლება: ჩამოსული ტურისტი, მოგზაურობა, ღამისთევით ვიზიტორი თუ სასტუმროს სტუმარი;</w:t>
      </w:r>
    </w:p>
    <w:p>
      <w:pPr>
        <w:pStyle w:val="ListBullet"/>
        <w:spacing w:after="40"/>
      </w:pPr>
      <w:r>
        <w:rPr>
          <w:rFonts w:ascii="Aptos" w:hAnsi="Aptos"/>
          <w:b w:val="0"/>
          <w:color w:val="24313B"/>
          <w:sz w:val="19"/>
        </w:rPr>
        <w:t>მეთოდოლოგიის ბმული და მონაცემთა განახლების თარიღი.</w:t>
      </w:r>
    </w:p>
    <w:p>
      <w:r>
        <w:t>თუ მუნიციპალიტეტს სტატისტიკა არ აქვს, ჰკითხეთ, რომელი უწყება აწარმოებს მას. პასუხი შეადარეთ Geostat-ს: პორტალი აჩვენებს სასტუმროებისა და ტურისტული მოგზაურობების მაჩვენებლებს რეგიონულ დონეზე, მაგრამ დეტალიზაცია ყოველთვის არ ემთხვევა თქვენს დასახლებულ პუნქტს. ეროვნული და რეგიონული სტატისტიკა აჩვენებს ფონს და არა თქვენს მომავალ დატვირთვას.</w:t>
      </w:r>
    </w:p>
    <w:p>
      <w:r>
        <w:t>ხელოვნური ინტელექტით ანალიზისთვის ატვირთეთ ოფიციალური ანგარიში ან ცხრილი და დაუსვით ამოცანა: „შეადარე ვიზიტორთა რაოდენობა X რეგიონში A, B და C წლებში; აჩვენე ზრდა/კლება, პიკური თვეები და წარმოშობის ქვეყნები, თუ არის. მიუთითე თითოეული ციფრის წყარო და ცალკე ჩამოთვალე, რას არ ამბობს ეს მონაცემები მცირე სასტუმროზე მოთხოვნის შესახებ“. ციფრები გადაამოწმეთ პირველწყაროში. ხელოვნური ინტელექტის პასუხი არ მიიღოთ დამოუკიდებელ ბაზრის კვლევად.</w:t>
      </w:r>
    </w:p>
    <w:p>
      <w:pPr>
        <w:pStyle w:val="Heading1"/>
      </w:pPr>
      <w:r>
        <w:t>3. როგორ შევაფასოთ კონკურენტები რთული კვლევის გარეშე</w:t>
      </w:r>
    </w:p>
    <w:p>
      <w:r>
        <w:t>შეადგინეთ ახლომდებარე საცხოვრებლის 10–15 ვარიანტის სია: მცირე სასტუმროები, საოჯახო სასტუმროები, აპარტამენტები. მოძებნეთ რუკებითა და დაჯავშნის პლატფორმებით. ერთნაირი თარიღებისა და სტუმრების რაოდენობისთვის ამოწერეთ ფასი, საუზმე, ნომრის ტიპი, გაუქმება, სასტუმროს პირობები და შეფასებები. შემოწმება გაიმეორეთ ზამთრის, სეზონთაშორისი და პიკური თვისთვის. გამოქვეყნებული ფასი არ არის იმის მტკიცებულება, რომ ნომერი გაიყიდა; ის მხოლოდ კონკურენტის შეთავაზებას აჩვენებს.</w:t>
      </w:r>
    </w:p>
    <w:p>
      <w:r>
        <w:t>ახალ შეფასებებში ეძებეთ განმეორებადი საჩივრები და შექება: ხმაური, სისუფთავე, საუზმე, პარკინგი, პერსონალი, გათბობა, ხედი, მდებარეობა. ეს გეხმარებათ იპოვოთ რეალური განსხვავება, რისთვისაც სტუმრები თქვენს ობიექტს აირჩევენ. კიდევ რამდენიმე ადგილობრივ გიდს, მძღოლს, კაფესა და ტუროპერატორს ჰკითხეთ, რას ეკითხებიან მათი კლიენტები და რა აკლია უბანს.</w:t>
      </w:r>
    </w:p>
    <w:p>
      <w:pPr>
        <w:pStyle w:val="Heading1"/>
      </w:pPr>
      <w:r>
        <w:t>4. როგორ ვაქციოთ მოთხოვნა შემოსავლის პროგნოზად</w:t>
      </w:r>
    </w:p>
    <w:p>
      <w:r>
        <w:t>დათვალეთ თვეების მიხედვით. თითოეული თვისთვის მიუთითეთ, რამდენი ნომრის გაყიდვა შეიძლება რეალურად, რამდენი დღეა ობიექტი ღია, დატვირთვის პროცენტი და სწორედ გაყიდული ნომრის საშუალო ფასი. ფორმულა: ნომრების შემოსავალი = გასაყიდი ნომრები × დღეები × დატვირთვა × ფასი. არ დააყენოთ ერთი დატვირთვა მთელ წელზე, თუ მოთხოვნა სეზონურია.</w:t>
      </w:r>
    </w:p>
    <w:p>
      <w:r>
        <w:t>ააგეთ ვარაუდების სამი ნაკრები: ფრთხილი, სამუშაო და წარმატებული. თითოეულთან მიუთითეთ, ზუსტად რა უნდა მოხდეს. მაგალითად, გვიანი გახსნა და უფრო სუსტი გაყიდვები — ფრთხილი ვარიანტია; დადასტურებული თარიღები და შემოწმებული ფასები — სამუშაო. წარმატებული ვარიანტი არ უნდა იყოს უბრალოდ „ყველაფერი უკეთესია“: კონკრეტულად დაწერეთ, რომელი პარტნიორი, ჯგუფი ან გაყიდვების არხი უზრუნველყოფს მას.</w:t>
      </w:r>
    </w:p>
    <w:p>
      <w:pPr>
        <w:pStyle w:val="Heading1"/>
      </w:pPr>
      <w:r>
        <w:t>5. როგორ შევადგინოთ გაყიდვების გეგმა არხების მიხედვით</w:t>
      </w:r>
    </w:p>
    <w:p>
      <w:r>
        <w:t>ფინანსური სცენარები და გაყიდვების სტრატეგია გეგმის სხვადასხვა ნაწილია. გაყიდვებისთვის აწარმოეთ ცალკე ცხრილი: სტუმრის სეგმენტი × თვე × არხი × ფასი/საკომისიო × პასუხისმგებელი × სამიზნე შედეგი. Booking-ის ან სხვა არხის წილი არ ჩადოთ ბაზრის კანონად: შეაგროვეთ მონაცემები კონკურენტებზე, გატესტეთ შეთავაზება და გადაითვალეთ ფაქტობრივი ჯავშნების მიხედვით.</w:t>
      </w:r>
    </w:p>
    <w:tbl>
      <w:tblPr>
        <w:tblStyle w:val="TableGrid"/>
        <w:tblW w:type="auto" w:w="0"/>
        <w:jc w:val="center"/>
        <w:tblLayout w:type="fixed"/>
        <w:tblLook w:firstColumn="1" w:firstRow="1" w:lastColumn="0" w:lastRow="0" w:noHBand="0" w:noVBand="1" w:val="04A0"/>
      </w:tblPr>
      <w:tblGrid>
        <w:gridCol w:w="3278"/>
        <w:gridCol w:w="3278"/>
        <w:gridCol w:w="3278"/>
      </w:tblGrid>
      <w:tr>
        <w:tc>
          <w:tcPr>
            <w:tcW w:type="dxa" w:w="1944"/>
            <w:shd w:fill="20384D"/>
            <w:tcMar>
              <w:top w:w="90" w:type="dxa"/>
              <w:start w:w="110" w:type="dxa"/>
              <w:bottom w:w="90" w:type="dxa"/>
              <w:end w:w="110" w:type="dxa"/>
            </w:tcMar>
          </w:tcPr>
          <w:p>
            <w:pPr>
              <w:spacing w:after="0"/>
            </w:pPr>
            <w:r>
              <w:rPr>
                <w:rFonts w:ascii="Aptos" w:hAnsi="Aptos"/>
                <w:b/>
                <w:color w:val="FFFFFF"/>
                <w:sz w:val="16"/>
              </w:rPr>
              <w:t>არხი</w:t>
            </w:r>
          </w:p>
        </w:tc>
        <w:tc>
          <w:tcPr>
            <w:tcW w:type="dxa" w:w="5256"/>
            <w:shd w:fill="20384D"/>
            <w:tcMar>
              <w:top w:w="90" w:type="dxa"/>
              <w:start w:w="110" w:type="dxa"/>
              <w:bottom w:w="90" w:type="dxa"/>
              <w:end w:w="110" w:type="dxa"/>
            </w:tcMar>
          </w:tcPr>
          <w:p>
            <w:pPr>
              <w:spacing w:after="0"/>
            </w:pPr>
            <w:r>
              <w:rPr>
                <w:rFonts w:ascii="Aptos" w:hAnsi="Aptos"/>
                <w:b/>
                <w:color w:val="FFFFFF"/>
                <w:sz w:val="16"/>
              </w:rPr>
              <w:t>რა გავაკეთოთ გახსნამდე</w:t>
            </w:r>
          </w:p>
        </w:tc>
        <w:tc>
          <w:tcPr>
            <w:tcW w:type="dxa" w:w="3240"/>
            <w:shd w:fill="20384D"/>
            <w:tcMar>
              <w:top w:w="90" w:type="dxa"/>
              <w:start w:w="110" w:type="dxa"/>
              <w:bottom w:w="90" w:type="dxa"/>
              <w:end w:w="110" w:type="dxa"/>
            </w:tcMar>
          </w:tcPr>
          <w:p>
            <w:pPr>
              <w:spacing w:after="0"/>
            </w:pPr>
            <w:r>
              <w:rPr>
                <w:rFonts w:ascii="Aptos" w:hAnsi="Aptos"/>
                <w:b/>
                <w:color w:val="FFFFFF"/>
                <w:sz w:val="16"/>
              </w:rPr>
              <w:t>რა გავზომოთ</w:t>
            </w:r>
          </w:p>
        </w:tc>
      </w:tr>
      <w:tr>
        <w:tc>
          <w:tcPr>
            <w:tcW w:type="dxa" w:w="1944"/>
            <w:vAlign w:val="center"/>
            <w:tcMar>
              <w:top w:w="90" w:type="dxa"/>
              <w:start w:w="110" w:type="dxa"/>
              <w:bottom w:w="90" w:type="dxa"/>
              <w:end w:w="110" w:type="dxa"/>
            </w:tcMar>
          </w:tcPr>
          <w:p>
            <w:pPr>
              <w:spacing w:after="0"/>
            </w:pPr>
            <w:r>
              <w:rPr>
                <w:rFonts w:ascii="Aptos" w:hAnsi="Aptos"/>
                <w:b w:val="0"/>
                <w:color w:val="24313B"/>
                <w:sz w:val="16"/>
              </w:rPr>
              <w:t>დაჯავშნის პლატფორმები</w:t>
            </w:r>
          </w:p>
        </w:tc>
        <w:tc>
          <w:tcPr>
            <w:tcW w:type="dxa" w:w="5256"/>
            <w:vAlign w:val="center"/>
            <w:tcMar>
              <w:top w:w="90" w:type="dxa"/>
              <w:start w:w="110" w:type="dxa"/>
              <w:bottom w:w="90" w:type="dxa"/>
              <w:end w:w="110" w:type="dxa"/>
            </w:tcMar>
          </w:tcPr>
          <w:p>
            <w:pPr>
              <w:spacing w:after="0"/>
            </w:pPr>
            <w:r>
              <w:rPr>
                <w:rFonts w:ascii="Aptos" w:hAnsi="Aptos"/>
                <w:b w:val="0"/>
                <w:color w:val="24313B"/>
                <w:sz w:val="16"/>
              </w:rPr>
              <w:t>ძლიერი ფოტოები, ზუსტი აღწერა, ხელმისაწვდომობა, პირობები და შეფასებებზე პასუხები. შეადარეთ საკომისიოები და გადახდები.</w:t>
            </w:r>
          </w:p>
        </w:tc>
        <w:tc>
          <w:tcPr>
            <w:tcW w:type="dxa" w:w="3240"/>
            <w:vAlign w:val="center"/>
            <w:tcMar>
              <w:top w:w="90" w:type="dxa"/>
              <w:start w:w="110" w:type="dxa"/>
              <w:bottom w:w="90" w:type="dxa"/>
              <w:end w:w="110" w:type="dxa"/>
            </w:tcMar>
          </w:tcPr>
          <w:p>
            <w:pPr>
              <w:spacing w:after="0"/>
            </w:pPr>
            <w:r>
              <w:rPr>
                <w:rFonts w:ascii="Aptos" w:hAnsi="Aptos"/>
                <w:b w:val="0"/>
                <w:color w:val="24313B"/>
                <w:sz w:val="16"/>
              </w:rPr>
              <w:t>ჯავშნების წილი, საკომისიო, გაუქმებები, საშუალო ფასი.</w:t>
            </w:r>
          </w:p>
        </w:tc>
      </w:tr>
      <w:tr>
        <w:tc>
          <w:tcPr>
            <w:tcW w:type="dxa" w:w="1944"/>
            <w:vAlign w:val="center"/>
            <w:tcMar>
              <w:top w:w="90" w:type="dxa"/>
              <w:start w:w="110" w:type="dxa"/>
              <w:bottom w:w="90" w:type="dxa"/>
              <w:end w:w="110" w:type="dxa"/>
            </w:tcMar>
            <w:shd w:fill="F3F6F8"/>
          </w:tcPr>
          <w:p>
            <w:pPr>
              <w:spacing w:after="0"/>
            </w:pPr>
            <w:r>
              <w:rPr>
                <w:rFonts w:ascii="Aptos" w:hAnsi="Aptos"/>
                <w:b w:val="0"/>
                <w:color w:val="24313B"/>
                <w:sz w:val="16"/>
              </w:rPr>
              <w:t>საიტი და პირდაპირი მიმართვები</w:t>
            </w:r>
          </w:p>
        </w:tc>
        <w:tc>
          <w:tcPr>
            <w:tcW w:type="dxa" w:w="5256"/>
            <w:vAlign w:val="center"/>
            <w:tcMar>
              <w:top w:w="90" w:type="dxa"/>
              <w:start w:w="110" w:type="dxa"/>
              <w:bottom w:w="90" w:type="dxa"/>
              <w:end w:w="110" w:type="dxa"/>
            </w:tcMar>
            <w:shd w:fill="F3F6F8"/>
          </w:tcPr>
          <w:p>
            <w:pPr>
              <w:spacing w:after="0"/>
            </w:pPr>
            <w:r>
              <w:rPr>
                <w:rFonts w:ascii="Aptos" w:hAnsi="Aptos"/>
                <w:b w:val="0"/>
                <w:color w:val="24313B"/>
                <w:sz w:val="16"/>
              </w:rPr>
              <w:t>გასაგებად აღწერეთ უპირატესობები, ნომრები, ლოკაცია, პირობები და კონტაქტები; შეამოწმეთ მობილური ვერსია და დაჯავშნა.</w:t>
            </w:r>
          </w:p>
        </w:tc>
        <w:tc>
          <w:tcPr>
            <w:tcW w:type="dxa" w:w="3240"/>
            <w:vAlign w:val="center"/>
            <w:tcMar>
              <w:top w:w="90" w:type="dxa"/>
              <w:start w:w="110" w:type="dxa"/>
              <w:bottom w:w="90" w:type="dxa"/>
              <w:end w:w="110" w:type="dxa"/>
            </w:tcMar>
            <w:shd w:fill="F3F6F8"/>
          </w:tcPr>
          <w:p>
            <w:pPr>
              <w:spacing w:after="0"/>
            </w:pPr>
            <w:r>
              <w:rPr>
                <w:rFonts w:ascii="Aptos" w:hAnsi="Aptos"/>
                <w:b w:val="0"/>
                <w:color w:val="24313B"/>
                <w:sz w:val="16"/>
              </w:rPr>
              <w:t>პირდაპირი მოთხოვნები, კონვერსია, გაყიდვის ღირებულება.</w:t>
            </w:r>
          </w:p>
        </w:tc>
      </w:tr>
      <w:tr>
        <w:tc>
          <w:tcPr>
            <w:tcW w:type="dxa" w:w="1944"/>
            <w:vAlign w:val="center"/>
            <w:tcMar>
              <w:top w:w="90" w:type="dxa"/>
              <w:start w:w="110" w:type="dxa"/>
              <w:bottom w:w="90" w:type="dxa"/>
              <w:end w:w="110" w:type="dxa"/>
            </w:tcMar>
          </w:tcPr>
          <w:p>
            <w:pPr>
              <w:spacing w:after="0"/>
            </w:pPr>
            <w:r>
              <w:rPr>
                <w:rFonts w:ascii="Aptos" w:hAnsi="Aptos"/>
                <w:b w:val="0"/>
                <w:color w:val="24313B"/>
                <w:sz w:val="16"/>
              </w:rPr>
              <w:t>სააგენტოები და ტუროპერატორები</w:t>
            </w:r>
          </w:p>
        </w:tc>
        <w:tc>
          <w:tcPr>
            <w:tcW w:type="dxa" w:w="5256"/>
            <w:vAlign w:val="center"/>
            <w:tcMar>
              <w:top w:w="90" w:type="dxa"/>
              <w:start w:w="110" w:type="dxa"/>
              <w:bottom w:w="90" w:type="dxa"/>
              <w:end w:w="110" w:type="dxa"/>
            </w:tcMar>
          </w:tcPr>
          <w:p>
            <w:pPr>
              <w:spacing w:after="0"/>
            </w:pPr>
            <w:r>
              <w:rPr>
                <w:rFonts w:ascii="Aptos" w:hAnsi="Aptos"/>
                <w:b w:val="0"/>
                <w:color w:val="24313B"/>
                <w:sz w:val="16"/>
              </w:rPr>
              <w:t>შეადგინეთ სია სამიზნე ბაზრების მიხედვით; შესთავაზეთ პირობები ჯგუფებისთვის და სეზონური თარიღები; შეთანხმებები დაადასტურეთ წერილობით.</w:t>
            </w:r>
          </w:p>
        </w:tc>
        <w:tc>
          <w:tcPr>
            <w:tcW w:type="dxa" w:w="3240"/>
            <w:vAlign w:val="center"/>
            <w:tcMar>
              <w:top w:w="90" w:type="dxa"/>
              <w:start w:w="110" w:type="dxa"/>
              <w:bottom w:w="90" w:type="dxa"/>
              <w:end w:w="110" w:type="dxa"/>
            </w:tcMar>
          </w:tcPr>
          <w:p>
            <w:pPr>
              <w:spacing w:after="0"/>
            </w:pPr>
            <w:r>
              <w:rPr>
                <w:rFonts w:ascii="Aptos" w:hAnsi="Aptos"/>
                <w:b w:val="0"/>
                <w:color w:val="24313B"/>
                <w:sz w:val="16"/>
              </w:rPr>
              <w:t>მოთხოვნები, დადასტურებული ჯგუფები, საკომისიო/ნეტო ტარიფი.</w:t>
            </w:r>
          </w:p>
        </w:tc>
      </w:tr>
      <w:tr>
        <w:tc>
          <w:tcPr>
            <w:tcW w:type="dxa" w:w="1944"/>
            <w:vAlign w:val="center"/>
            <w:tcMar>
              <w:top w:w="90" w:type="dxa"/>
              <w:start w:w="110" w:type="dxa"/>
              <w:bottom w:w="90" w:type="dxa"/>
              <w:end w:w="110" w:type="dxa"/>
            </w:tcMar>
            <w:shd w:fill="F3F6F8"/>
          </w:tcPr>
          <w:p>
            <w:pPr>
              <w:spacing w:after="0"/>
            </w:pPr>
            <w:r>
              <w:rPr>
                <w:rFonts w:ascii="Aptos" w:hAnsi="Aptos"/>
                <w:b w:val="0"/>
                <w:color w:val="24313B"/>
                <w:sz w:val="16"/>
              </w:rPr>
              <w:t>კომპანიები და ადგილობრივი პარტნიორები</w:t>
            </w:r>
          </w:p>
        </w:tc>
        <w:tc>
          <w:tcPr>
            <w:tcW w:type="dxa" w:w="5256"/>
            <w:vAlign w:val="center"/>
            <w:tcMar>
              <w:top w:w="90" w:type="dxa"/>
              <w:start w:w="110" w:type="dxa"/>
              <w:bottom w:w="90" w:type="dxa"/>
              <w:end w:w="110" w:type="dxa"/>
            </w:tcMar>
            <w:shd w:fill="F3F6F8"/>
          </w:tcPr>
          <w:p>
            <w:pPr>
              <w:spacing w:after="0"/>
            </w:pPr>
            <w:r>
              <w:rPr>
                <w:rFonts w:ascii="Aptos" w:hAnsi="Aptos"/>
                <w:b w:val="0"/>
                <w:color w:val="24313B"/>
                <w:sz w:val="16"/>
              </w:rPr>
              <w:t>დაუკავშირდით დამსაქმებლებს, ღონისძიებების ორგანიზატორებს, კლინიკებს, გიდებსა და სატრანსპორტო კომპანიებს, თუ ისინი თქვენს ლოკაციას შეესაბამება.</w:t>
            </w:r>
          </w:p>
        </w:tc>
        <w:tc>
          <w:tcPr>
            <w:tcW w:type="dxa" w:w="3240"/>
            <w:vAlign w:val="center"/>
            <w:tcMar>
              <w:top w:w="90" w:type="dxa"/>
              <w:start w:w="110" w:type="dxa"/>
              <w:bottom w:w="90" w:type="dxa"/>
              <w:end w:w="110" w:type="dxa"/>
            </w:tcMar>
            <w:shd w:fill="F3F6F8"/>
          </w:tcPr>
          <w:p>
            <w:pPr>
              <w:spacing w:after="0"/>
            </w:pPr>
            <w:r>
              <w:rPr>
                <w:rFonts w:ascii="Aptos" w:hAnsi="Aptos"/>
                <w:b w:val="0"/>
                <w:color w:val="24313B"/>
                <w:sz w:val="16"/>
              </w:rPr>
              <w:t>ხელშეკრულებები, ღამეები, სეზონი, ფაქტობრივი გადახდები.</w:t>
            </w:r>
          </w:p>
        </w:tc>
      </w:tr>
    </w:tbl>
    <w:p>
      <w:r>
        <w:t>ინტერნეტში ძიება და რეკომენდაციები იცვლება, მათ შორის ხელოვნურ ინტელექტზე დაფუძნებული ინსტრუმენტები. გეგმა არ ააგოთ პროგნოზზე, რომ ერთი სერვისი ხვალ გაქრება ან მთავარი გახდება. შეამცირეთ ერთ შუამავალზე დამოკიდებულება: შეინარჩუნეთ აქტუალური მონაცემები პლატფორმებზე, გასაგები საკუთარი საიტი, პირდაპირი კონტაქტი და ურთიერთობები სააგენტოებთან. საიტი გაძლევთ კონტროლს დეტალურ აღწერაზე, მაგრამ თავისთავად არც ტრაფიკის და არც ჯავშნების გარანტიას იძლევა.</w:t>
      </w:r>
    </w:p>
    <w:p>
      <w:pPr>
        <w:pStyle w:val="Heading1"/>
      </w:pPr>
      <w:r>
        <w:t>6. როგორ არ დაგვავიწყდეს ხარჯები</w:t>
      </w:r>
    </w:p>
    <w:p>
      <w:r>
        <w:t>ხარჯები შეავსეთ სტრიქონების მიხედვით და თითოეულ მომწოდებელს ჰკითხეთ სრული ფასი: რა შედის, რა გადასახადები და საკომისიოები, რა იხდება ცალკე, როდის არის გადახდა და რა ვალუტაში. გაშვებისთვის შეაგროვეთ წერილობითი შეფასებები რემონტზე, ავეჯზე, ტექნიკაზე, მიერთებებზე, პროგრამებზე, სწავლებასა და მარკეტინგზე გახსნამდე.</w:t>
      </w:r>
    </w:p>
    <w:tbl>
      <w:tblPr>
        <w:tblStyle w:val="TableGrid"/>
        <w:tblW w:type="auto" w:w="0"/>
        <w:jc w:val="center"/>
        <w:tblLayout w:type="fixed"/>
        <w:tblLook w:firstColumn="1" w:firstRow="1" w:lastColumn="0" w:lastRow="0" w:noHBand="0" w:noVBand="1" w:val="04A0"/>
      </w:tblPr>
      <w:tblGrid>
        <w:gridCol w:w="4917"/>
        <w:gridCol w:w="4917"/>
      </w:tblGrid>
      <w:tr>
        <w:tc>
          <w:tcPr>
            <w:tcW w:type="dxa" w:w="5112"/>
            <w:shd w:fill="20384D"/>
            <w:tcMar>
              <w:top w:w="90" w:type="dxa"/>
              <w:start w:w="110" w:type="dxa"/>
              <w:bottom w:w="90" w:type="dxa"/>
              <w:end w:w="110" w:type="dxa"/>
            </w:tcMar>
          </w:tcPr>
          <w:p>
            <w:pPr>
              <w:spacing w:after="0"/>
            </w:pPr>
            <w:r>
              <w:rPr>
                <w:rFonts w:ascii="Aptos" w:hAnsi="Aptos"/>
                <w:b/>
                <w:color w:val="FFFFFF"/>
                <w:sz w:val="17"/>
              </w:rPr>
              <w:t>ხარჯების თითოეული სტრიქონისთვის ჩაწერეთ</w:t>
            </w:r>
          </w:p>
        </w:tc>
        <w:tc>
          <w:tcPr>
            <w:tcW w:type="dxa" w:w="5328"/>
            <w:shd w:fill="20384D"/>
            <w:tcMar>
              <w:top w:w="90" w:type="dxa"/>
              <w:start w:w="110" w:type="dxa"/>
              <w:bottom w:w="90" w:type="dxa"/>
              <w:end w:w="110" w:type="dxa"/>
            </w:tcMar>
          </w:tcPr>
          <w:p>
            <w:pPr>
              <w:spacing w:after="0"/>
            </w:pPr>
            <w:r>
              <w:rPr>
                <w:rFonts w:ascii="Aptos" w:hAnsi="Aptos"/>
                <w:b/>
                <w:color w:val="FFFFFF"/>
                <w:sz w:val="17"/>
              </w:rPr>
              <w:t>რატომ</w:t>
            </w:r>
          </w:p>
        </w:tc>
      </w:tr>
      <w:tr>
        <w:tc>
          <w:tcPr>
            <w:tcW w:type="dxa" w:w="5112"/>
            <w:vAlign w:val="center"/>
            <w:tcMar>
              <w:top w:w="90" w:type="dxa"/>
              <w:start w:w="110" w:type="dxa"/>
              <w:bottom w:w="90" w:type="dxa"/>
              <w:end w:w="110" w:type="dxa"/>
            </w:tcMar>
          </w:tcPr>
          <w:p>
            <w:pPr>
              <w:spacing w:after="0"/>
            </w:pPr>
            <w:r>
              <w:rPr>
                <w:rFonts w:ascii="Aptos" w:hAnsi="Aptos"/>
                <w:b w:val="0"/>
                <w:color w:val="24313B"/>
                <w:sz w:val="17"/>
              </w:rPr>
              <w:t>თანხა, ერთეული და პერიოდი</w:t>
            </w:r>
          </w:p>
        </w:tc>
        <w:tc>
          <w:tcPr>
            <w:tcW w:type="dxa" w:w="5328"/>
            <w:vAlign w:val="center"/>
            <w:tcMar>
              <w:top w:w="90" w:type="dxa"/>
              <w:start w:w="110" w:type="dxa"/>
              <w:bottom w:w="90" w:type="dxa"/>
              <w:end w:w="110" w:type="dxa"/>
            </w:tcMar>
          </w:tcPr>
          <w:p>
            <w:pPr>
              <w:spacing w:after="0"/>
            </w:pPr>
            <w:r>
              <w:rPr>
                <w:rFonts w:ascii="Aptos" w:hAnsi="Aptos"/>
                <w:b w:val="0"/>
                <w:color w:val="24313B"/>
                <w:sz w:val="17"/>
              </w:rPr>
              <w:t>რომ ერთჯერადი რემონტი თვიურ ანგარიშში არ აგერიოთ.</w:t>
            </w:r>
          </w:p>
        </w:tc>
      </w:tr>
      <w:tr>
        <w:tc>
          <w:tcPr>
            <w:tcW w:type="dxa" w:w="5112"/>
            <w:vAlign w:val="center"/>
            <w:tcMar>
              <w:top w:w="90" w:type="dxa"/>
              <w:start w:w="110" w:type="dxa"/>
              <w:bottom w:w="90" w:type="dxa"/>
              <w:end w:w="110" w:type="dxa"/>
            </w:tcMar>
            <w:shd w:fill="F3F6F8"/>
          </w:tcPr>
          <w:p>
            <w:pPr>
              <w:spacing w:after="0"/>
            </w:pPr>
            <w:r>
              <w:rPr>
                <w:rFonts w:ascii="Aptos" w:hAnsi="Aptos"/>
                <w:b w:val="0"/>
                <w:color w:val="24313B"/>
                <w:sz w:val="17"/>
              </w:rPr>
              <w:t>წყარო და თარიღი</w:t>
            </w:r>
          </w:p>
        </w:tc>
        <w:tc>
          <w:tcPr>
            <w:tcW w:type="dxa" w:w="5328"/>
            <w:vAlign w:val="center"/>
            <w:tcMar>
              <w:top w:w="90" w:type="dxa"/>
              <w:start w:w="110" w:type="dxa"/>
              <w:bottom w:w="90" w:type="dxa"/>
              <w:end w:w="110" w:type="dxa"/>
            </w:tcMar>
            <w:shd w:fill="F3F6F8"/>
          </w:tcPr>
          <w:p>
            <w:pPr>
              <w:spacing w:after="0"/>
            </w:pPr>
            <w:r>
              <w:rPr>
                <w:rFonts w:ascii="Aptos" w:hAnsi="Aptos"/>
                <w:b w:val="0"/>
                <w:color w:val="24313B"/>
                <w:sz w:val="17"/>
              </w:rPr>
              <w:t>რომ იცოდეთ, აქტუალურია თუ არა ფასი და ვინ დაადასტურა.</w:t>
            </w:r>
          </w:p>
        </w:tc>
      </w:tr>
      <w:tr>
        <w:tc>
          <w:tcPr>
            <w:tcW w:type="dxa" w:w="5112"/>
            <w:vAlign w:val="center"/>
            <w:tcMar>
              <w:top w:w="90" w:type="dxa"/>
              <w:start w:w="110" w:type="dxa"/>
              <w:bottom w:w="90" w:type="dxa"/>
              <w:end w:w="110" w:type="dxa"/>
            </w:tcMar>
          </w:tcPr>
          <w:p>
            <w:pPr>
              <w:spacing w:after="0"/>
            </w:pPr>
            <w:r>
              <w:rPr>
                <w:rFonts w:ascii="Aptos" w:hAnsi="Aptos"/>
                <w:b w:val="0"/>
                <w:color w:val="24313B"/>
                <w:sz w:val="17"/>
              </w:rPr>
              <w:t>მუდმივი / დატვირთვაზე დამოკიდებული / სეზონური</w:t>
            </w:r>
          </w:p>
        </w:tc>
        <w:tc>
          <w:tcPr>
            <w:tcW w:type="dxa" w:w="5328"/>
            <w:vAlign w:val="center"/>
            <w:tcMar>
              <w:top w:w="90" w:type="dxa"/>
              <w:start w:w="110" w:type="dxa"/>
              <w:bottom w:w="90" w:type="dxa"/>
              <w:end w:w="110" w:type="dxa"/>
            </w:tcMar>
          </w:tcPr>
          <w:p>
            <w:pPr>
              <w:spacing w:after="0"/>
            </w:pPr>
            <w:r>
              <w:rPr>
                <w:rFonts w:ascii="Aptos" w:hAnsi="Aptos"/>
                <w:b w:val="0"/>
                <w:color w:val="24313B"/>
                <w:sz w:val="17"/>
              </w:rPr>
              <w:t>რომ გაიგოთ, რისი შეცვლა შეიძლება სუსტ თვეში.</w:t>
            </w:r>
          </w:p>
        </w:tc>
      </w:tr>
      <w:tr>
        <w:tc>
          <w:tcPr>
            <w:tcW w:type="dxa" w:w="5112"/>
            <w:vAlign w:val="center"/>
            <w:tcMar>
              <w:top w:w="90" w:type="dxa"/>
              <w:start w:w="110" w:type="dxa"/>
              <w:bottom w:w="90" w:type="dxa"/>
              <w:end w:w="110" w:type="dxa"/>
            </w:tcMar>
            <w:shd w:fill="F3F6F8"/>
          </w:tcPr>
          <w:p>
            <w:pPr>
              <w:spacing w:after="0"/>
            </w:pPr>
            <w:r>
              <w:rPr>
                <w:rFonts w:ascii="Aptos" w:hAnsi="Aptos"/>
                <w:b w:val="0"/>
                <w:color w:val="24313B"/>
                <w:sz w:val="17"/>
              </w:rPr>
              <w:t>დღგ შედის თუ არა; შეიძლება თუ არა ჩათვლა</w:t>
            </w:r>
          </w:p>
        </w:tc>
        <w:tc>
          <w:tcPr>
            <w:tcW w:type="dxa" w:w="5328"/>
            <w:vAlign w:val="center"/>
            <w:tcMar>
              <w:top w:w="90" w:type="dxa"/>
              <w:start w:w="110" w:type="dxa"/>
              <w:bottom w:w="90" w:type="dxa"/>
              <w:end w:w="110" w:type="dxa"/>
            </w:tcMar>
            <w:shd w:fill="F3F6F8"/>
          </w:tcPr>
          <w:p>
            <w:pPr>
              <w:spacing w:after="0"/>
            </w:pPr>
            <w:r>
              <w:rPr>
                <w:rFonts w:ascii="Aptos" w:hAnsi="Aptos"/>
                <w:b w:val="0"/>
                <w:color w:val="24313B"/>
                <w:sz w:val="17"/>
              </w:rPr>
              <w:t>რომ არ გადააჭარბოთ/შეამციროთ ღირებულება და ფულის ნაშთი.</w:t>
            </w:r>
          </w:p>
        </w:tc>
      </w:tr>
      <w:tr>
        <w:tc>
          <w:tcPr>
            <w:tcW w:type="dxa" w:w="5112"/>
            <w:vAlign w:val="center"/>
            <w:tcMar>
              <w:top w:w="90" w:type="dxa"/>
              <w:start w:w="110" w:type="dxa"/>
              <w:bottom w:w="90" w:type="dxa"/>
              <w:end w:w="110" w:type="dxa"/>
            </w:tcMar>
          </w:tcPr>
          <w:p>
            <w:pPr>
              <w:spacing w:after="0"/>
            </w:pPr>
            <w:r>
              <w:rPr>
                <w:rFonts w:ascii="Aptos" w:hAnsi="Aptos"/>
                <w:b w:val="0"/>
                <w:color w:val="24313B"/>
                <w:sz w:val="17"/>
              </w:rPr>
              <w:t>რა შეიძლება დაგვავიწყდა</w:t>
            </w:r>
          </w:p>
        </w:tc>
        <w:tc>
          <w:tcPr>
            <w:tcW w:type="dxa" w:w="5328"/>
            <w:vAlign w:val="center"/>
            <w:tcMar>
              <w:top w:w="90" w:type="dxa"/>
              <w:start w:w="110" w:type="dxa"/>
              <w:bottom w:w="90" w:type="dxa"/>
              <w:end w:w="110" w:type="dxa"/>
            </w:tcMar>
          </w:tcPr>
          <w:p>
            <w:pPr>
              <w:spacing w:after="0"/>
            </w:pPr>
            <w:r>
              <w:rPr>
                <w:rFonts w:ascii="Aptos" w:hAnsi="Aptos"/>
                <w:b w:val="0"/>
                <w:color w:val="24313B"/>
                <w:sz w:val="17"/>
              </w:rPr>
              <w:t>საკომისიო, მიწოდება, მონტაჟი, სერვისი, ჩანაცვლება, ჩამოწერები, გადახდის დაგვიანება.</w:t>
            </w:r>
          </w:p>
        </w:tc>
      </w:tr>
    </w:tbl>
    <w:p>
      <w:r>
        <w:t>დეტალური სიის შემდეგ რეზერვი ცალკე სტრიქონად აჩვენეთ. ადრეული შეფასებისთვის შეამოწმეთ +20–30% დაუზუსტებელ ხარჯებზე და მძიმე სტრეს-ვარიანტი +50%-მდე, თუ ბევრი უცნობია. ეს არ არის სავალდებულო ნორმატიული დანამატი: უმჯობესია ხარჯთაღრიცხვების დაზუსტება, ხოლო რეზერვი არ აურიოთ ფაქტობრივ ხარჯებში და ორჯერ არ გაითვალისწინოთ.</w:t>
      </w:r>
    </w:p>
    <w:p>
      <w:pPr>
        <w:pStyle w:val="Heading2"/>
      </w:pPr>
      <w:r>
        <w:t>6.1. სეზონურობა და პერსონალის გრაფიკი (თუ აქტუალურია)</w:t>
      </w:r>
    </w:p>
    <w:p>
      <w:pPr/>
      <w:r>
        <w:t>ჯერ მონიშნეთ თვეები, როდესაც სტუმრები და სამუშაო ნამდვილად მეტია ან ნაკლებია, რაიონის სტატისტიკის, კონკურენტების ფასებისა და საკუთარი ჯავშნების მიხედვით, თუ ისინი არსებობს. შემდეგ თითოეული ფუნქციისთვის — დასუფთავება, რეცეფცია, საუზმე, ტექნიკა — გადაწყვიტეთ, რამდენი ადამიანი და ცვლაა საჭირო ჩვეულებრივ და პიკურ თვეში. ცალკე ჩაწერეთ მუდმივი სახელფასო ფონდი და მხოლოდ დამატებითი სეზონური ცვლები/თანამშრომლები; დაქირავება და სწავლება შეიტანეთ იმ თვეში, როდესაც ისინი იხდება. შეადარეთ სამი ვარიანტი: მუდმივი გუნდის შენარჩუნება მთელი წლის განმავლობაში, დამატებით აყვანა პიკისთვის ან ორივე მიდგომის შერწყმა. გაითვალისწინეთ აყვანის, სწავლების და — თუ ეხება — საცხოვრებლის ან ტრანსპორტის ღირებულება. შრომის სრული ღირებულება და სავალდებულო დარიცხვები დააზუსტეთ ქართველ ბუღალტერთან; არ ჩადოთ შეუმოწმებელი პროცენტი. მაგალითად, სათხილამურო კურორტისთვის პიკი შეიძლება ზამთარზე მოდიოდეს, ხოლო სანაპირო ობიექტისთვის ბათუმში ან ქობულეთში — ზაფხულზე. ქალაქის საქმიან სასტუმროს სეზონურობა შეიძლება მცირე ჰქონდეს: არ დაამატოთ სეზონური ხარჯები მხოლოდ იმიტომ, რომ ველი შაბლონშია.</w:t>
      </w:r>
    </w:p>
    <w:p>
      <w:pPr/>
      <w:r>
        <w:t>P&amp;L-ში სეზონური ფონდი შეავსეთ მხოლოდ როგორც თანხა მუდმივი ხელფასების ზემოთ და მხოლოდ საჭირო თვეებში. თუ დამატებითი ადამიანები არ არის საჭირო, დატოვეთ ნულები. ერთი და იგივე თანამშრომლები მეორედ არ ჩართოთ მუდმივ და სეზონურ ფონდში.</w:t>
      </w:r>
    </w:p>
    <w:p>
      <w:pPr>
        <w:pStyle w:val="Heading1"/>
      </w:pPr>
      <w:r>
        <w:t>7. P&amp;L, გადასახადები და ფული ანგარიშზე</w:t>
      </w:r>
    </w:p>
    <w:p>
      <w:r>
        <w:t>P&amp;L (მოგება-ზარალის ანგარიში) დაგეგმეთ თვეების მიხედვით. ის უნდა მოიცავდეს შემოსავალს, არხების საკომისიოებს, ხელფასებს, კომუნალურ გადასახადებს, დასუფთავებასა და თეთრეულს, პროდუქტებსა და ჩამოწერებს, მომსახურებას, მარკეტინგს, კავშირგაბმულობას და სხვა რეგულარულ ხარჯებს. გახსნის შემდეგ შეადარეთ გეგმა ფაქტს და გაარკვიეთ გადახრების მიზეზები.</w:t>
      </w:r>
    </w:p>
    <w:p>
      <w:r>
        <w:t>არ აურიოთ P&amp;L ფულად ნაკადებში. კაპიტალური შესყიდვები, კრედიტის ძირითადი თანხა, მომწოდებლებთან გადახდის ვადები და ანგარიშის ნაშთი ცალკე იწარმოება. დღგ საქართველოში 18%-ია, მაგრამ მისი უბრალოდ ხარჯად დამატება არ შეიძლება: რეგისტრირებული გადამხდელი ითვლის დასარიცხ დღგ-ს და ჩასათვლელ დღგ-ს; ამასთან, გადახდის ვადებმა შეიძლება ფულადი საჭიროება შექმნას. სავალდებულო რეგისტრაციის საერთო ზღვარი დამოკიდებულია დასაბეგრ ბრუნვაზე 12 თანმიმდევრული თვის განმავლობაში. კომპანიების მოგების გადასახადი და მფლობელისთვის გადახდების/დივიდენდების დაბეგვრა დამოკიდებულია ბიზნესის ფორმასა და კონკრეტულ ოპერაციაზე. გადაწყვეტილებამდე სთხოვეთ ქართველ ბუღალტერს, გაჩვენოთ მოდელი გადასახადების შემდეგ სწორედ თქვენი სტრუქტურისთვის.</w:t>
      </w:r>
    </w:p>
    <w:p>
      <w:r>
        <w:t>ინვესტორისთვის მნიშვნელოვანია არა მხოლოდ P&amp;L გადასახადებამდე. ცალკე აჩვენეთ საგადასახადო შეფასება, ვალის გადახდები, დიდი რემონტი, საბრუნავი თანხის საჭიროება და თანხა, რომელიც რეალურად რჩება მფლობელს. ავტომატურად არ გამოაკლოთ 18% დღგ ან პირობითი „20% ფულის გატანისას“ მათი გამოყენებადობისა და გაანგარიშების ბაზის შემოწმების გარეშე.</w:t>
      </w:r>
    </w:p>
    <w:p>
      <w:pPr>
        <w:pStyle w:val="Heading1"/>
      </w:pPr>
      <w:r>
        <w:t>8. როგორ ვისარგებლოთ დეტალური შაბლონით</w:t>
      </w:r>
    </w:p>
    <w:p>
      <w:pPr>
        <w:pStyle w:val="ListBullet"/>
        <w:spacing w:after="40"/>
      </w:pPr>
      <w:r>
        <w:rPr>
          <w:rFonts w:ascii="Aptos" w:hAnsi="Aptos"/>
          <w:b w:val="0"/>
          <w:color w:val="24313B"/>
          <w:sz w:val="19"/>
        </w:rPr>
        <w:t>შეავსეთ კონცეფცია და სტუმრები, სანამ ტარიფს აირჩევთ.</w:t>
      </w:r>
    </w:p>
    <w:p>
      <w:pPr>
        <w:pStyle w:val="ListBullet"/>
        <w:spacing w:after="40"/>
      </w:pPr>
      <w:r>
        <w:rPr>
          <w:rFonts w:ascii="Aptos" w:hAnsi="Aptos"/>
          <w:b w:val="0"/>
          <w:color w:val="24313B"/>
          <w:sz w:val="19"/>
        </w:rPr>
        <w:t>დაადასტურეთ მოთხოვნა მარტივი წყაროებით და შეინახეთ ბმულები, თარიღები, სკრინშოტები და პასუხები.</w:t>
      </w:r>
    </w:p>
    <w:p>
      <w:pPr>
        <w:pStyle w:val="ListBullet"/>
        <w:spacing w:after="40"/>
      </w:pPr>
      <w:r>
        <w:rPr>
          <w:rFonts w:ascii="Aptos" w:hAnsi="Aptos"/>
          <w:b w:val="0"/>
          <w:color w:val="24313B"/>
          <w:sz w:val="19"/>
        </w:rPr>
        <w:t>ბიუჯეტისთვის ჯერ შეაგროვეთ კომერციული შეთავაზებები; უცნობი ცალკე მონიშნეთ.</w:t>
      </w:r>
    </w:p>
    <w:p>
      <w:pPr>
        <w:pStyle w:val="ListBullet"/>
        <w:spacing w:after="40"/>
      </w:pPr>
      <w:r>
        <w:rPr>
          <w:rFonts w:ascii="Aptos" w:hAnsi="Aptos"/>
          <w:b w:val="0"/>
          <w:color w:val="24313B"/>
          <w:sz w:val="19"/>
        </w:rPr>
        <w:t>შეადგინეთ გაყიდვების გეგმა და თვიური P&amp;L და არა მხოლოდ წლიური ჯამი.</w:t>
      </w:r>
    </w:p>
    <w:p>
      <w:pPr>
        <w:pStyle w:val="ListBullet"/>
        <w:spacing w:after="40"/>
      </w:pPr>
      <w:r>
        <w:rPr>
          <w:rFonts w:ascii="Aptos" w:hAnsi="Aptos"/>
          <w:b w:val="0"/>
          <w:color w:val="24313B"/>
          <w:sz w:val="19"/>
        </w:rPr>
        <w:t>შეამოწმეთ ფრთხილი სცენარი და ფულის რეზერვი ანგარიშზე.</w:t>
      </w:r>
    </w:p>
    <w:p>
      <w:pPr>
        <w:pStyle w:val="ListBullet"/>
        <w:spacing w:after="40"/>
      </w:pPr>
      <w:r>
        <w:rPr>
          <w:rFonts w:ascii="Aptos" w:hAnsi="Aptos"/>
          <w:b w:val="0"/>
          <w:color w:val="24313B"/>
          <w:sz w:val="19"/>
        </w:rPr>
        <w:t>ყიდვამდე, ნებართვებამდე და დიდ გადახდებამდე სპეციალისტებთან შეამოწმეთ ობიექტის უფლებები და დანიშნულება, ტექნიკური მდგომარეობა და გადასახადები.</w:t>
      </w:r>
    </w:p>
    <w:p>
      <w:pPr>
        <w:pStyle w:val="Heading1"/>
      </w:pPr>
      <w:r>
        <w:t>წყაროები და მნიშვნელოვანი დათქმები</w:t>
      </w:r>
    </w:p>
    <w:p>
      <w:r>
        <w:t>რეგიონული მონაცემები: Geostat Tourism Statistics Portal, https://tourism.geostat.ge/hotels/HDefaultIndicators; Geostat-ის ტურიზმის განყოფილება, https://www.geostat.ge/en/modules/categories/658/tourism-statistics. გადასახადებისა და დღგ-ს წესები შეადარეთ საქართველოს საგადასახადო კოდექსის მოქმედ რედაქციას matsne.gov.ge-ზე და ბუღალტერთან. ზუსტი ტარიფები, მოთხოვნა, საკომისიოები და ობიექტის ღირებულება თქვენი პროექტისთვის ცალკე უნდა შეგროვდეს; ეს ინსტრუქცია მათ თქვენ მაგივრად არ ადგენს.</w:t>
      </w:r>
    </w:p>
    <w:sectPr w:rsidR="00FC693F" w:rsidRPr="0006063C" w:rsidSect="00034616">
      <w:footerReference w:type="default" r:id="rId9"/>
      <w:headerReference w:type="default" r:id="rId10"/>
      <w:pgSz w:w="11909" w:h="16834"/>
      <w:pgMar w:top="936"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485860"/>
        <w:sz w:val="16"/>
      </w:rPr>
      <w:t>hotelcafe.ge  •  შაბლონი შეგიძლიათ მოარგოთ  •  უზუსტობა შენიშნეთ? მოგვწერეთ საიტზე</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244150"/>
        <w:sz w:val="16"/>
      </w:rPr>
      <w:t>HOTELCAFE.GE  |  უფასო პრაქტიკული მასალები სასტუმროს მფლობელებისთვის</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2431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Aptos Display" w:hAnsi="Aptos Display"/>
      <w:b/>
      <w:bCs/>
      <w:color w:val="20384D"/>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Aptos" w:hAnsi="Aptos"/>
      <w:b/>
      <w:bCs/>
      <w:color w:val="2F766F"/>
      <w:sz w:val="22"/>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Aptos" w:hAnsi="Aptos"/>
      <w:b/>
      <w:bCs/>
      <w:color w:val="20384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240"/>
      <w:contextualSpacing/>
    </w:pPr>
    <w:rPr>
      <w:rFonts w:asciiTheme="majorHAnsi" w:eastAsiaTheme="majorEastAsia" w:hAnsiTheme="majorHAnsi" w:cstheme="majorBidi" w:ascii="Aptos Display" w:hAnsi="Aptos Display"/>
      <w:b/>
      <w:color w:val="20384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ka-GE</dc:language>
</cp:coreProperties>
</file>